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871" w:rsidRDefault="0006159F" w:rsidP="00151871">
      <w:pPr>
        <w:bidi/>
        <w:jc w:val="center"/>
        <w:rPr>
          <w:rtl/>
        </w:rPr>
      </w:pPr>
      <w:r>
        <w:rPr>
          <w:noProof/>
          <w:rtl/>
        </w:rPr>
        <w:drawing>
          <wp:anchor distT="0" distB="0" distL="114300" distR="114300" simplePos="0" relativeHeight="251658240" behindDoc="0" locked="0" layoutInCell="1" allowOverlap="1">
            <wp:simplePos x="0" y="0"/>
            <wp:positionH relativeFrom="margin">
              <wp:align>center</wp:align>
            </wp:positionH>
            <wp:positionV relativeFrom="paragraph">
              <wp:posOffset>-273050</wp:posOffset>
            </wp:positionV>
            <wp:extent cx="484493" cy="496570"/>
            <wp:effectExtent l="0" t="0" r="0" b="0"/>
            <wp:wrapNone/>
            <wp:docPr id="3" name="Picture 3" descr="شعار_جامعة_قناة_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_جامعة_قناة_السوي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493"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2A1" w:rsidRPr="0006159F" w:rsidRDefault="00AB3834" w:rsidP="00151871">
      <w:pPr>
        <w:bidi/>
        <w:jc w:val="center"/>
        <w:rPr>
          <w:b/>
          <w:bCs/>
          <w:rtl/>
        </w:rPr>
      </w:pPr>
      <w:r w:rsidRPr="0006159F">
        <w:rPr>
          <w:rFonts w:hint="cs"/>
          <w:b/>
          <w:bCs/>
          <w:rtl/>
        </w:rPr>
        <w:t>السيرة الذاتية المختصرة</w:t>
      </w:r>
    </w:p>
    <w:p w:rsidR="00AB3834" w:rsidRPr="0006159F" w:rsidRDefault="00AB3834" w:rsidP="00AB3834">
      <w:pPr>
        <w:jc w:val="center"/>
        <w:rPr>
          <w:b/>
          <w:bCs/>
        </w:rPr>
      </w:pPr>
      <w:r w:rsidRPr="0006159F">
        <w:rPr>
          <w:b/>
          <w:bCs/>
        </w:rPr>
        <w:t>Short CV</w:t>
      </w:r>
    </w:p>
    <w:tbl>
      <w:tblPr>
        <w:tblStyle w:val="TableGrid"/>
        <w:tblW w:w="11128" w:type="dxa"/>
        <w:jc w:val="center"/>
        <w:tblLayout w:type="fixed"/>
        <w:tblLook w:val="04A0" w:firstRow="1" w:lastRow="0" w:firstColumn="1" w:lastColumn="0" w:noHBand="0" w:noVBand="1"/>
      </w:tblPr>
      <w:tblGrid>
        <w:gridCol w:w="2065"/>
        <w:gridCol w:w="1980"/>
        <w:gridCol w:w="180"/>
        <w:gridCol w:w="810"/>
        <w:gridCol w:w="666"/>
        <w:gridCol w:w="1134"/>
        <w:gridCol w:w="810"/>
        <w:gridCol w:w="1783"/>
        <w:gridCol w:w="1700"/>
      </w:tblGrid>
      <w:tr w:rsidR="004A6859" w:rsidRPr="005B0CCB" w:rsidTr="003112F8">
        <w:trPr>
          <w:trHeight w:val="383"/>
          <w:jc w:val="center"/>
        </w:trPr>
        <w:tc>
          <w:tcPr>
            <w:tcW w:w="2065" w:type="dxa"/>
            <w:shd w:val="clear" w:color="auto" w:fill="D9D9D9" w:themeFill="background1" w:themeFillShade="D9"/>
          </w:tcPr>
          <w:p w:rsidR="004A6859" w:rsidRPr="005B0CCB" w:rsidRDefault="004A6859" w:rsidP="003112F8">
            <w:pPr>
              <w:pStyle w:val="ListParagraph"/>
              <w:numPr>
                <w:ilvl w:val="0"/>
                <w:numId w:val="2"/>
              </w:numPr>
              <w:tabs>
                <w:tab w:val="left" w:pos="247"/>
              </w:tabs>
              <w:ind w:left="157" w:right="-25" w:hanging="157"/>
              <w:rPr>
                <w:rFonts w:asciiTheme="majorBidi" w:hAnsiTheme="majorBidi" w:cstheme="majorBidi"/>
                <w:b/>
                <w:bCs/>
                <w:sz w:val="20"/>
                <w:szCs w:val="20"/>
              </w:rPr>
            </w:pPr>
            <w:r w:rsidRPr="005B0CCB">
              <w:rPr>
                <w:rFonts w:asciiTheme="majorBidi" w:hAnsiTheme="majorBidi" w:cstheme="majorBidi"/>
                <w:b/>
                <w:bCs/>
                <w:sz w:val="20"/>
                <w:szCs w:val="20"/>
              </w:rPr>
              <w:t>Basic information:</w:t>
            </w:r>
          </w:p>
        </w:tc>
        <w:tc>
          <w:tcPr>
            <w:tcW w:w="7363" w:type="dxa"/>
            <w:gridSpan w:val="7"/>
            <w:shd w:val="clear" w:color="auto" w:fill="D9D9D9" w:themeFill="background1" w:themeFillShade="D9"/>
          </w:tcPr>
          <w:p w:rsidR="004A6859" w:rsidRPr="005B0CCB" w:rsidRDefault="004A6859" w:rsidP="00245AA2">
            <w:pPr>
              <w:contextualSpacing/>
              <w:jc w:val="right"/>
              <w:rPr>
                <w:rFonts w:asciiTheme="majorBidi" w:hAnsiTheme="majorBidi" w:cstheme="majorBidi"/>
                <w:b/>
                <w:bCs/>
                <w:sz w:val="20"/>
                <w:szCs w:val="20"/>
              </w:rPr>
            </w:pPr>
          </w:p>
        </w:tc>
        <w:tc>
          <w:tcPr>
            <w:tcW w:w="1700" w:type="dxa"/>
            <w:shd w:val="clear" w:color="auto" w:fill="D9D9D9" w:themeFill="background1" w:themeFillShade="D9"/>
          </w:tcPr>
          <w:p w:rsidR="004A6859" w:rsidRPr="005B0CCB" w:rsidRDefault="004A6859" w:rsidP="00ED0112">
            <w:pPr>
              <w:bidi/>
              <w:ind w:right="-101"/>
              <w:contextualSpacing/>
              <w:jc w:val="both"/>
              <w:rPr>
                <w:rFonts w:asciiTheme="majorBidi" w:hAnsiTheme="majorBidi" w:cstheme="majorBidi"/>
                <w:b/>
                <w:bCs/>
                <w:sz w:val="20"/>
                <w:szCs w:val="20"/>
              </w:rPr>
            </w:pPr>
            <w:r w:rsidRPr="005B0CCB">
              <w:rPr>
                <w:rFonts w:asciiTheme="majorBidi" w:hAnsiTheme="majorBidi" w:cstheme="majorBidi"/>
                <w:b/>
                <w:bCs/>
                <w:sz w:val="20"/>
                <w:szCs w:val="20"/>
                <w:rtl/>
              </w:rPr>
              <w:t>1ـ البيانات الاساسية:</w:t>
            </w:r>
          </w:p>
        </w:tc>
      </w:tr>
      <w:tr w:rsidR="005B0CCB" w:rsidRPr="005B0CCB" w:rsidTr="003112F8">
        <w:trPr>
          <w:trHeight w:val="385"/>
          <w:jc w:val="center"/>
        </w:trPr>
        <w:tc>
          <w:tcPr>
            <w:tcW w:w="2065" w:type="dxa"/>
            <w:vMerge w:val="restart"/>
          </w:tcPr>
          <w:p w:rsidR="005B0CCB" w:rsidRPr="005B0CCB" w:rsidRDefault="005B0CCB" w:rsidP="00245AA2">
            <w:pPr>
              <w:contextualSpacing/>
              <w:jc w:val="center"/>
              <w:rPr>
                <w:rFonts w:asciiTheme="majorBidi" w:hAnsiTheme="majorBidi" w:cstheme="majorBidi"/>
                <w:sz w:val="20"/>
                <w:szCs w:val="20"/>
                <w:rtl/>
              </w:rPr>
            </w:pPr>
            <w:r w:rsidRPr="005B0CCB">
              <w:rPr>
                <w:rFonts w:asciiTheme="majorBidi" w:hAnsiTheme="majorBidi" w:cstheme="majorBidi"/>
                <w:noProof/>
                <w:sz w:val="20"/>
                <w:szCs w:val="20"/>
              </w:rPr>
              <w:drawing>
                <wp:inline distT="0" distB="0" distL="0" distR="0" wp14:anchorId="725B0F2D" wp14:editId="2A6224E4">
                  <wp:extent cx="1075334" cy="1361670"/>
                  <wp:effectExtent l="0" t="0" r="0" b="0"/>
                  <wp:docPr id="2" name="Picture 2" descr="د إبراهيم ماص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 إبراهيم ماص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369357"/>
                          </a:xfrm>
                          <a:prstGeom prst="rect">
                            <a:avLst/>
                          </a:prstGeom>
                          <a:noFill/>
                          <a:ln>
                            <a:noFill/>
                          </a:ln>
                        </pic:spPr>
                      </pic:pic>
                    </a:graphicData>
                  </a:graphic>
                </wp:inline>
              </w:drawing>
            </w:r>
          </w:p>
        </w:tc>
        <w:tc>
          <w:tcPr>
            <w:tcW w:w="4770" w:type="dxa"/>
            <w:gridSpan w:val="5"/>
          </w:tcPr>
          <w:p w:rsidR="005B0CCB" w:rsidRPr="005B0CCB" w:rsidRDefault="005B0CCB" w:rsidP="005B0CCB">
            <w:pPr>
              <w:contextualSpacing/>
              <w:rPr>
                <w:rFonts w:asciiTheme="majorBidi" w:hAnsiTheme="majorBidi" w:cstheme="majorBidi"/>
                <w:b/>
                <w:bCs/>
                <w:sz w:val="20"/>
                <w:szCs w:val="20"/>
              </w:rPr>
            </w:pPr>
            <w:r w:rsidRPr="005B0CCB">
              <w:rPr>
                <w:rFonts w:asciiTheme="majorBidi" w:hAnsiTheme="majorBidi" w:cstheme="majorBidi"/>
                <w:b/>
                <w:bCs/>
                <w:sz w:val="20"/>
                <w:szCs w:val="20"/>
              </w:rPr>
              <w:t>Full Name in English:</w:t>
            </w:r>
            <w:r>
              <w:rPr>
                <w:rFonts w:asciiTheme="majorBidi" w:hAnsiTheme="majorBidi" w:cstheme="majorBidi"/>
                <w:b/>
                <w:bCs/>
                <w:sz w:val="20"/>
                <w:szCs w:val="20"/>
              </w:rPr>
              <w:t xml:space="preserve"> </w:t>
            </w:r>
            <w:r w:rsidRPr="005B0CCB">
              <w:rPr>
                <w:rFonts w:asciiTheme="majorBidi" w:hAnsiTheme="majorBidi" w:cstheme="majorBidi"/>
                <w:b/>
                <w:bCs/>
                <w:sz w:val="20"/>
                <w:szCs w:val="20"/>
              </w:rPr>
              <w:t xml:space="preserve">Ibrahim Nasef </w:t>
            </w:r>
            <w:proofErr w:type="spellStart"/>
            <w:r w:rsidRPr="005B0CCB">
              <w:rPr>
                <w:rFonts w:asciiTheme="majorBidi" w:hAnsiTheme="majorBidi" w:cstheme="majorBidi"/>
                <w:b/>
                <w:bCs/>
                <w:sz w:val="20"/>
                <w:szCs w:val="20"/>
              </w:rPr>
              <w:t>Nasef</w:t>
            </w:r>
            <w:proofErr w:type="spellEnd"/>
            <w:r w:rsidRPr="005B0CCB">
              <w:rPr>
                <w:rFonts w:asciiTheme="majorBidi" w:hAnsiTheme="majorBidi" w:cstheme="majorBidi"/>
                <w:b/>
                <w:bCs/>
                <w:sz w:val="20"/>
                <w:szCs w:val="20"/>
              </w:rPr>
              <w:t xml:space="preserve"> </w:t>
            </w:r>
            <w:proofErr w:type="spellStart"/>
            <w:r w:rsidRPr="005B0CCB">
              <w:rPr>
                <w:rFonts w:asciiTheme="majorBidi" w:hAnsiTheme="majorBidi" w:cstheme="majorBidi"/>
                <w:b/>
                <w:bCs/>
                <w:sz w:val="20"/>
                <w:szCs w:val="20"/>
              </w:rPr>
              <w:t>Abdallah</w:t>
            </w:r>
            <w:proofErr w:type="spellEnd"/>
          </w:p>
        </w:tc>
        <w:tc>
          <w:tcPr>
            <w:tcW w:w="4293" w:type="dxa"/>
            <w:gridSpan w:val="3"/>
          </w:tcPr>
          <w:p w:rsidR="005B0CCB" w:rsidRPr="005B0CCB" w:rsidRDefault="005B0CCB" w:rsidP="005B0CCB">
            <w:pPr>
              <w:contextualSpacing/>
              <w:jc w:val="right"/>
              <w:rPr>
                <w:rFonts w:asciiTheme="majorBidi" w:hAnsiTheme="majorBidi" w:cstheme="majorBidi"/>
                <w:b/>
                <w:bCs/>
                <w:sz w:val="20"/>
                <w:szCs w:val="20"/>
              </w:rPr>
            </w:pPr>
            <w:r w:rsidRPr="005B0CCB">
              <w:rPr>
                <w:rFonts w:asciiTheme="majorBidi" w:hAnsiTheme="majorBidi" w:cstheme="majorBidi"/>
                <w:b/>
                <w:bCs/>
                <w:sz w:val="20"/>
                <w:szCs w:val="20"/>
                <w:rtl/>
              </w:rPr>
              <w:t>الاسم باللغة العربية: إبراهيم ناصف ناصف عبدالله</w:t>
            </w:r>
          </w:p>
          <w:p w:rsidR="005B0CCB" w:rsidRPr="005B0CCB" w:rsidRDefault="005B0CCB" w:rsidP="00ED0112">
            <w:pPr>
              <w:bidi/>
              <w:contextualSpacing/>
              <w:jc w:val="both"/>
              <w:rPr>
                <w:rFonts w:asciiTheme="majorBidi" w:hAnsiTheme="majorBidi" w:cstheme="majorBidi"/>
                <w:b/>
                <w:bCs/>
                <w:sz w:val="20"/>
                <w:szCs w:val="20"/>
              </w:rPr>
            </w:pPr>
          </w:p>
        </w:tc>
      </w:tr>
      <w:tr w:rsidR="003B13B3" w:rsidRPr="005B0CCB" w:rsidTr="003112F8">
        <w:trPr>
          <w:trHeight w:val="385"/>
          <w:jc w:val="center"/>
        </w:trPr>
        <w:tc>
          <w:tcPr>
            <w:tcW w:w="2065" w:type="dxa"/>
            <w:vMerge/>
          </w:tcPr>
          <w:p w:rsidR="003B13B3" w:rsidRPr="005B0CCB" w:rsidRDefault="003B13B3" w:rsidP="00245AA2">
            <w:pPr>
              <w:contextualSpacing/>
              <w:jc w:val="right"/>
              <w:rPr>
                <w:rFonts w:asciiTheme="majorBidi" w:hAnsiTheme="majorBidi" w:cstheme="majorBidi"/>
                <w:sz w:val="20"/>
                <w:szCs w:val="20"/>
              </w:rPr>
            </w:pPr>
          </w:p>
        </w:tc>
        <w:tc>
          <w:tcPr>
            <w:tcW w:w="1980" w:type="dxa"/>
          </w:tcPr>
          <w:p w:rsidR="003B13B3" w:rsidRPr="005B0CCB" w:rsidRDefault="003B13B3" w:rsidP="00245AA2">
            <w:pPr>
              <w:contextualSpacing/>
              <w:rPr>
                <w:rFonts w:asciiTheme="majorBidi" w:hAnsiTheme="majorBidi" w:cstheme="majorBidi"/>
                <w:b/>
                <w:bCs/>
                <w:sz w:val="20"/>
                <w:szCs w:val="20"/>
              </w:rPr>
            </w:pPr>
            <w:r w:rsidRPr="005B0CCB">
              <w:rPr>
                <w:rFonts w:asciiTheme="majorBidi" w:hAnsiTheme="majorBidi" w:cstheme="majorBidi"/>
                <w:b/>
                <w:bCs/>
                <w:sz w:val="20"/>
                <w:szCs w:val="20"/>
              </w:rPr>
              <w:t>Scientific qualifications:</w:t>
            </w:r>
          </w:p>
        </w:tc>
        <w:tc>
          <w:tcPr>
            <w:tcW w:w="2790" w:type="dxa"/>
            <w:gridSpan w:val="4"/>
          </w:tcPr>
          <w:p w:rsidR="003B13B3" w:rsidRPr="005B0CCB" w:rsidRDefault="003B13B3" w:rsidP="00EB2B92">
            <w:pPr>
              <w:pStyle w:val="ListParagraph"/>
              <w:numPr>
                <w:ilvl w:val="0"/>
                <w:numId w:val="6"/>
              </w:numPr>
              <w:ind w:left="72" w:hanging="90"/>
              <w:jc w:val="both"/>
              <w:rPr>
                <w:rFonts w:asciiTheme="majorBidi" w:hAnsiTheme="majorBidi" w:cstheme="majorBidi"/>
                <w:sz w:val="20"/>
                <w:szCs w:val="20"/>
              </w:rPr>
            </w:pPr>
            <w:r w:rsidRPr="005B0CCB">
              <w:rPr>
                <w:rFonts w:asciiTheme="majorBidi" w:hAnsiTheme="majorBidi" w:cstheme="majorBidi"/>
                <w:sz w:val="20"/>
                <w:szCs w:val="20"/>
              </w:rPr>
              <w:t>B.Sc. of Agricultural Science – Horticulture, June 2005, with a General Grade of very good with honors, Suez Canal University, Egypt.</w:t>
            </w:r>
          </w:p>
          <w:p w:rsidR="003B13B3" w:rsidRPr="005B0CCB" w:rsidRDefault="003B13B3" w:rsidP="00EB2B92">
            <w:pPr>
              <w:pStyle w:val="ListParagraph"/>
              <w:numPr>
                <w:ilvl w:val="0"/>
                <w:numId w:val="6"/>
              </w:numPr>
              <w:ind w:left="72" w:hanging="90"/>
              <w:jc w:val="both"/>
              <w:rPr>
                <w:rFonts w:asciiTheme="majorBidi" w:hAnsiTheme="majorBidi" w:cstheme="majorBidi"/>
                <w:sz w:val="20"/>
                <w:szCs w:val="20"/>
              </w:rPr>
            </w:pPr>
            <w:r w:rsidRPr="005B0CCB">
              <w:rPr>
                <w:rFonts w:asciiTheme="majorBidi" w:hAnsiTheme="majorBidi" w:cstheme="majorBidi"/>
                <w:sz w:val="20"/>
                <w:szCs w:val="20"/>
              </w:rPr>
              <w:t>M.Sc. of Vegetables, 22 June 2009, Suez Canal University, Egypt.</w:t>
            </w:r>
          </w:p>
          <w:p w:rsidR="003B13B3" w:rsidRPr="005B0CCB" w:rsidRDefault="003B13B3" w:rsidP="00EB2B92">
            <w:pPr>
              <w:pStyle w:val="ListParagraph"/>
              <w:numPr>
                <w:ilvl w:val="0"/>
                <w:numId w:val="6"/>
              </w:numPr>
              <w:ind w:left="72" w:hanging="90"/>
              <w:jc w:val="both"/>
              <w:rPr>
                <w:rFonts w:asciiTheme="majorBidi" w:hAnsiTheme="majorBidi" w:cstheme="majorBidi"/>
                <w:sz w:val="20"/>
                <w:szCs w:val="20"/>
              </w:rPr>
            </w:pPr>
            <w:r w:rsidRPr="005B0CCB">
              <w:rPr>
                <w:rFonts w:asciiTheme="majorBidi" w:hAnsiTheme="majorBidi" w:cstheme="majorBidi"/>
                <w:sz w:val="20"/>
                <w:szCs w:val="20"/>
              </w:rPr>
              <w:t xml:space="preserve">Ph.D. of Production and Postharvest of Vegetables, 31 March 2014, Suez Canal University, Egypt. </w:t>
            </w:r>
          </w:p>
          <w:p w:rsidR="003B13B3" w:rsidRPr="005B0CCB" w:rsidRDefault="003B13B3" w:rsidP="00ED0112">
            <w:pPr>
              <w:contextualSpacing/>
              <w:rPr>
                <w:rFonts w:asciiTheme="majorBidi" w:hAnsiTheme="majorBidi" w:cstheme="majorBidi"/>
                <w:sz w:val="20"/>
                <w:szCs w:val="20"/>
              </w:rPr>
            </w:pPr>
          </w:p>
        </w:tc>
        <w:tc>
          <w:tcPr>
            <w:tcW w:w="2593" w:type="dxa"/>
            <w:gridSpan w:val="2"/>
          </w:tcPr>
          <w:p w:rsidR="003B13B3" w:rsidRPr="005B0CCB" w:rsidRDefault="003B13B3" w:rsidP="00105FB5">
            <w:pPr>
              <w:pStyle w:val="ListParagraph"/>
              <w:numPr>
                <w:ilvl w:val="0"/>
                <w:numId w:val="5"/>
              </w:numPr>
              <w:autoSpaceDE w:val="0"/>
              <w:autoSpaceDN w:val="0"/>
              <w:bidi/>
              <w:adjustRightInd w:val="0"/>
              <w:ind w:left="108" w:hanging="108"/>
              <w:jc w:val="both"/>
              <w:rPr>
                <w:rFonts w:asciiTheme="majorBidi" w:hAnsiTheme="majorBidi" w:cstheme="majorBidi"/>
                <w:sz w:val="20"/>
                <w:szCs w:val="20"/>
              </w:rPr>
            </w:pPr>
            <w:r w:rsidRPr="005B0CCB">
              <w:rPr>
                <w:rFonts w:asciiTheme="majorBidi" w:hAnsiTheme="majorBidi" w:cstheme="majorBidi"/>
                <w:sz w:val="20"/>
                <w:szCs w:val="20"/>
                <w:rtl/>
              </w:rPr>
              <w:t>بكالوريوس العلوم الزراعية - يوليو 2005م - بتقدير جيدجداً مع مرتبة الشرف من كلية الزراعة جامعة قناة السويس.</w:t>
            </w:r>
          </w:p>
          <w:p w:rsidR="003B13B3" w:rsidRPr="005B0CCB" w:rsidRDefault="003B13B3" w:rsidP="00105FB5">
            <w:pPr>
              <w:pStyle w:val="ListParagraph"/>
              <w:numPr>
                <w:ilvl w:val="0"/>
                <w:numId w:val="5"/>
              </w:numPr>
              <w:autoSpaceDE w:val="0"/>
              <w:autoSpaceDN w:val="0"/>
              <w:bidi/>
              <w:adjustRightInd w:val="0"/>
              <w:ind w:left="108" w:hanging="108"/>
              <w:jc w:val="both"/>
              <w:rPr>
                <w:rFonts w:asciiTheme="majorBidi" w:hAnsiTheme="majorBidi" w:cstheme="majorBidi"/>
                <w:sz w:val="20"/>
                <w:szCs w:val="20"/>
              </w:rPr>
            </w:pPr>
            <w:r w:rsidRPr="005B0CCB">
              <w:rPr>
                <w:rFonts w:asciiTheme="majorBidi" w:hAnsiTheme="majorBidi" w:cstheme="majorBidi"/>
                <w:sz w:val="20"/>
                <w:szCs w:val="20"/>
                <w:rtl/>
              </w:rPr>
              <w:t>ماجستير فى العلوم الزراعية (بساتين - خضر) فى 22 يونيو 2009م - من كلية الزراعة - جامعة قناة السويس.</w:t>
            </w:r>
          </w:p>
          <w:p w:rsidR="003B13B3" w:rsidRPr="005B0CCB" w:rsidRDefault="003B13B3" w:rsidP="00105FB5">
            <w:pPr>
              <w:pStyle w:val="ListParagraph"/>
              <w:numPr>
                <w:ilvl w:val="0"/>
                <w:numId w:val="5"/>
              </w:numPr>
              <w:autoSpaceDE w:val="0"/>
              <w:autoSpaceDN w:val="0"/>
              <w:bidi/>
              <w:adjustRightInd w:val="0"/>
              <w:ind w:left="108" w:hanging="108"/>
              <w:jc w:val="both"/>
              <w:rPr>
                <w:rFonts w:asciiTheme="majorBidi" w:hAnsiTheme="majorBidi" w:cstheme="majorBidi"/>
                <w:sz w:val="20"/>
                <w:szCs w:val="20"/>
              </w:rPr>
            </w:pPr>
            <w:r w:rsidRPr="005B0CCB">
              <w:rPr>
                <w:rFonts w:asciiTheme="majorBidi" w:hAnsiTheme="majorBidi" w:cstheme="majorBidi"/>
                <w:sz w:val="20"/>
                <w:szCs w:val="20"/>
                <w:rtl/>
              </w:rPr>
              <w:t>دكتوراه الفلسفة فى العلوم الزراعية (بساتين - خضر) فى 31 مارس 2014 م - من كلية الزراعة - جامعة قناة السويس.</w:t>
            </w:r>
          </w:p>
        </w:tc>
        <w:tc>
          <w:tcPr>
            <w:tcW w:w="1700" w:type="dxa"/>
          </w:tcPr>
          <w:p w:rsidR="003B13B3" w:rsidRPr="005B0CCB" w:rsidRDefault="003B13B3" w:rsidP="00ED0112">
            <w:pPr>
              <w:bidi/>
              <w:contextualSpacing/>
              <w:jc w:val="both"/>
              <w:rPr>
                <w:rFonts w:asciiTheme="majorBidi" w:hAnsiTheme="majorBidi" w:cstheme="majorBidi"/>
                <w:b/>
                <w:bCs/>
                <w:sz w:val="20"/>
                <w:szCs w:val="20"/>
              </w:rPr>
            </w:pPr>
            <w:r w:rsidRPr="005B0CCB">
              <w:rPr>
                <w:rFonts w:asciiTheme="majorBidi" w:hAnsiTheme="majorBidi" w:cstheme="majorBidi"/>
                <w:b/>
                <w:bCs/>
                <w:sz w:val="20"/>
                <w:szCs w:val="20"/>
                <w:rtl/>
              </w:rPr>
              <w:t>المؤهلات العلمية:</w:t>
            </w:r>
          </w:p>
        </w:tc>
      </w:tr>
      <w:tr w:rsidR="003B13B3" w:rsidRPr="005B0CCB" w:rsidTr="003112F8">
        <w:trPr>
          <w:trHeight w:val="261"/>
          <w:jc w:val="center"/>
        </w:trPr>
        <w:tc>
          <w:tcPr>
            <w:tcW w:w="2065" w:type="dxa"/>
            <w:vMerge/>
          </w:tcPr>
          <w:p w:rsidR="003B13B3" w:rsidRPr="005B0CCB" w:rsidRDefault="003B13B3" w:rsidP="00245AA2">
            <w:pPr>
              <w:contextualSpacing/>
              <w:jc w:val="right"/>
              <w:rPr>
                <w:rFonts w:asciiTheme="majorBidi" w:hAnsiTheme="majorBidi" w:cstheme="majorBidi"/>
                <w:sz w:val="20"/>
                <w:szCs w:val="20"/>
              </w:rPr>
            </w:pPr>
          </w:p>
        </w:tc>
        <w:tc>
          <w:tcPr>
            <w:tcW w:w="1980" w:type="dxa"/>
          </w:tcPr>
          <w:p w:rsidR="003B13B3" w:rsidRPr="005B0CCB" w:rsidRDefault="003B13B3" w:rsidP="00245AA2">
            <w:pPr>
              <w:contextualSpacing/>
              <w:rPr>
                <w:rFonts w:asciiTheme="majorBidi" w:hAnsiTheme="majorBidi" w:cstheme="majorBidi"/>
                <w:b/>
                <w:bCs/>
                <w:sz w:val="20"/>
                <w:szCs w:val="20"/>
              </w:rPr>
            </w:pPr>
            <w:r w:rsidRPr="005B0CCB">
              <w:rPr>
                <w:rFonts w:asciiTheme="majorBidi" w:hAnsiTheme="majorBidi" w:cstheme="majorBidi"/>
                <w:b/>
                <w:bCs/>
                <w:sz w:val="20"/>
                <w:szCs w:val="20"/>
              </w:rPr>
              <w:t>Current position:</w:t>
            </w:r>
          </w:p>
        </w:tc>
        <w:tc>
          <w:tcPr>
            <w:tcW w:w="2790" w:type="dxa"/>
            <w:gridSpan w:val="4"/>
          </w:tcPr>
          <w:p w:rsidR="003B13B3" w:rsidRPr="005B0CCB" w:rsidRDefault="003B13B3" w:rsidP="00A333B4">
            <w:pPr>
              <w:contextualSpacing/>
              <w:rPr>
                <w:rFonts w:asciiTheme="majorBidi" w:hAnsiTheme="majorBidi" w:cstheme="majorBidi"/>
                <w:b/>
                <w:bCs/>
                <w:sz w:val="20"/>
                <w:szCs w:val="20"/>
              </w:rPr>
            </w:pPr>
            <w:r w:rsidRPr="005B0CCB">
              <w:rPr>
                <w:rFonts w:asciiTheme="majorBidi" w:hAnsiTheme="majorBidi" w:cstheme="majorBidi"/>
                <w:b/>
                <w:bCs/>
                <w:sz w:val="20"/>
                <w:szCs w:val="20"/>
              </w:rPr>
              <w:t>Associate Professor</w:t>
            </w:r>
            <w:r w:rsidR="00BA488C">
              <w:rPr>
                <w:rFonts w:asciiTheme="majorBidi" w:hAnsiTheme="majorBidi" w:cstheme="majorBidi" w:hint="cs"/>
                <w:b/>
                <w:bCs/>
                <w:sz w:val="20"/>
                <w:szCs w:val="20"/>
                <w:rtl/>
              </w:rPr>
              <w:t xml:space="preserve"> </w:t>
            </w:r>
            <w:r w:rsidR="00BA488C">
              <w:rPr>
                <w:rFonts w:asciiTheme="majorBidi" w:hAnsiTheme="majorBidi" w:cstheme="majorBidi"/>
                <w:b/>
                <w:bCs/>
                <w:sz w:val="20"/>
                <w:szCs w:val="20"/>
              </w:rPr>
              <w:t xml:space="preserve"> </w:t>
            </w:r>
          </w:p>
        </w:tc>
        <w:tc>
          <w:tcPr>
            <w:tcW w:w="2593" w:type="dxa"/>
            <w:gridSpan w:val="2"/>
          </w:tcPr>
          <w:p w:rsidR="003B13B3" w:rsidRPr="005B0CCB" w:rsidRDefault="003B13B3" w:rsidP="00245AA2">
            <w:pPr>
              <w:contextualSpacing/>
              <w:jc w:val="right"/>
              <w:rPr>
                <w:rFonts w:asciiTheme="majorBidi" w:hAnsiTheme="majorBidi" w:cstheme="majorBidi"/>
                <w:b/>
                <w:bCs/>
                <w:sz w:val="20"/>
                <w:szCs w:val="20"/>
                <w:rtl/>
              </w:rPr>
            </w:pPr>
            <w:r w:rsidRPr="005B0CCB">
              <w:rPr>
                <w:rFonts w:asciiTheme="majorBidi" w:hAnsiTheme="majorBidi" w:cstheme="majorBidi" w:hint="cs"/>
                <w:b/>
                <w:bCs/>
                <w:sz w:val="20"/>
                <w:szCs w:val="20"/>
                <w:rtl/>
              </w:rPr>
              <w:t>أستاذ مساعد</w:t>
            </w:r>
          </w:p>
        </w:tc>
        <w:tc>
          <w:tcPr>
            <w:tcW w:w="1700" w:type="dxa"/>
          </w:tcPr>
          <w:p w:rsidR="003B13B3" w:rsidRPr="005B0CCB" w:rsidRDefault="003B13B3" w:rsidP="00ED0112">
            <w:pPr>
              <w:bidi/>
              <w:contextualSpacing/>
              <w:jc w:val="both"/>
              <w:rPr>
                <w:rFonts w:asciiTheme="majorBidi" w:hAnsiTheme="majorBidi" w:cstheme="majorBidi"/>
                <w:b/>
                <w:bCs/>
                <w:sz w:val="20"/>
                <w:szCs w:val="20"/>
              </w:rPr>
            </w:pPr>
            <w:r w:rsidRPr="005B0CCB">
              <w:rPr>
                <w:rFonts w:asciiTheme="majorBidi" w:hAnsiTheme="majorBidi" w:cstheme="majorBidi"/>
                <w:b/>
                <w:bCs/>
                <w:sz w:val="20"/>
                <w:szCs w:val="20"/>
                <w:rtl/>
              </w:rPr>
              <w:t>الوظيفة الحالية:</w:t>
            </w:r>
          </w:p>
        </w:tc>
      </w:tr>
      <w:tr w:rsidR="003B13B3" w:rsidRPr="005B0CCB" w:rsidTr="003112F8">
        <w:trPr>
          <w:trHeight w:val="261"/>
          <w:jc w:val="center"/>
        </w:trPr>
        <w:tc>
          <w:tcPr>
            <w:tcW w:w="2065" w:type="dxa"/>
            <w:vMerge/>
          </w:tcPr>
          <w:p w:rsidR="003B13B3" w:rsidRPr="005B0CCB" w:rsidRDefault="003B13B3" w:rsidP="00245AA2">
            <w:pPr>
              <w:contextualSpacing/>
              <w:jc w:val="right"/>
              <w:rPr>
                <w:rFonts w:asciiTheme="majorBidi" w:hAnsiTheme="majorBidi" w:cstheme="majorBidi"/>
                <w:sz w:val="20"/>
                <w:szCs w:val="20"/>
              </w:rPr>
            </w:pPr>
          </w:p>
        </w:tc>
        <w:tc>
          <w:tcPr>
            <w:tcW w:w="4770" w:type="dxa"/>
            <w:gridSpan w:val="5"/>
          </w:tcPr>
          <w:p w:rsidR="003B13B3" w:rsidRPr="005B0CCB" w:rsidRDefault="003B13B3" w:rsidP="00ED0112">
            <w:pPr>
              <w:contextualSpacing/>
              <w:rPr>
                <w:rFonts w:asciiTheme="majorBidi" w:hAnsiTheme="majorBidi" w:cstheme="majorBidi"/>
                <w:sz w:val="20"/>
                <w:szCs w:val="20"/>
              </w:rPr>
            </w:pPr>
            <w:r w:rsidRPr="005B0CCB">
              <w:rPr>
                <w:rFonts w:asciiTheme="majorBidi" w:hAnsiTheme="majorBidi" w:cstheme="majorBidi"/>
                <w:b/>
                <w:bCs/>
                <w:sz w:val="20"/>
                <w:szCs w:val="20"/>
              </w:rPr>
              <w:t>Specialty:</w:t>
            </w:r>
          </w:p>
        </w:tc>
        <w:tc>
          <w:tcPr>
            <w:tcW w:w="4293" w:type="dxa"/>
            <w:gridSpan w:val="3"/>
          </w:tcPr>
          <w:p w:rsidR="003B13B3" w:rsidRPr="005B0CCB" w:rsidRDefault="003B13B3" w:rsidP="00ED0112">
            <w:pPr>
              <w:bidi/>
              <w:contextualSpacing/>
              <w:jc w:val="both"/>
              <w:rPr>
                <w:rFonts w:asciiTheme="majorBidi" w:hAnsiTheme="majorBidi" w:cstheme="majorBidi"/>
                <w:b/>
                <w:bCs/>
                <w:sz w:val="20"/>
                <w:szCs w:val="20"/>
              </w:rPr>
            </w:pPr>
            <w:r w:rsidRPr="005B0CCB">
              <w:rPr>
                <w:rFonts w:asciiTheme="majorBidi" w:hAnsiTheme="majorBidi" w:cstheme="majorBidi"/>
                <w:b/>
                <w:bCs/>
                <w:sz w:val="20"/>
                <w:szCs w:val="20"/>
                <w:rtl/>
              </w:rPr>
              <w:t>مجال التميز البحثى والتخصص الدقيق:</w:t>
            </w:r>
          </w:p>
        </w:tc>
      </w:tr>
      <w:tr w:rsidR="003B13B3" w:rsidRPr="005B0CCB" w:rsidTr="003112F8">
        <w:trPr>
          <w:trHeight w:val="385"/>
          <w:jc w:val="center"/>
        </w:trPr>
        <w:tc>
          <w:tcPr>
            <w:tcW w:w="2065" w:type="dxa"/>
            <w:vMerge/>
          </w:tcPr>
          <w:p w:rsidR="003B13B3" w:rsidRPr="005B0CCB" w:rsidRDefault="003B13B3" w:rsidP="00245AA2">
            <w:pPr>
              <w:contextualSpacing/>
              <w:jc w:val="right"/>
              <w:rPr>
                <w:rFonts w:asciiTheme="majorBidi" w:hAnsiTheme="majorBidi" w:cstheme="majorBidi"/>
                <w:sz w:val="20"/>
                <w:szCs w:val="20"/>
              </w:rPr>
            </w:pPr>
          </w:p>
        </w:tc>
        <w:tc>
          <w:tcPr>
            <w:tcW w:w="4770" w:type="dxa"/>
            <w:gridSpan w:val="5"/>
          </w:tcPr>
          <w:p w:rsidR="00753B63" w:rsidRPr="005B0CCB" w:rsidRDefault="00CA3C7A" w:rsidP="00CA3C7A">
            <w:pPr>
              <w:jc w:val="both"/>
              <w:rPr>
                <w:rFonts w:asciiTheme="majorBidi" w:hAnsiTheme="majorBidi" w:cstheme="majorBidi"/>
                <w:sz w:val="20"/>
                <w:szCs w:val="20"/>
              </w:rPr>
            </w:pPr>
            <w:r w:rsidRPr="005B0CCB">
              <w:rPr>
                <w:rFonts w:asciiTheme="majorBidi" w:hAnsiTheme="majorBidi" w:cstheme="majorBidi"/>
                <w:sz w:val="20"/>
                <w:szCs w:val="20"/>
              </w:rPr>
              <w:t>Production and Postharvest</w:t>
            </w:r>
            <w:r w:rsidR="00753B63" w:rsidRPr="005B0CCB">
              <w:rPr>
                <w:rFonts w:asciiTheme="majorBidi" w:hAnsiTheme="majorBidi" w:cstheme="majorBidi"/>
                <w:sz w:val="20"/>
                <w:szCs w:val="20"/>
              </w:rPr>
              <w:t xml:space="preserve"> of Vegetables, Vegetables Q</w:t>
            </w:r>
            <w:r w:rsidRPr="005B0CCB">
              <w:rPr>
                <w:rFonts w:asciiTheme="majorBidi" w:hAnsiTheme="majorBidi" w:cstheme="majorBidi"/>
                <w:sz w:val="20"/>
                <w:szCs w:val="20"/>
              </w:rPr>
              <w:t>uality,</w:t>
            </w:r>
            <w:r w:rsidR="00753B63" w:rsidRPr="005B0CCB">
              <w:rPr>
                <w:rFonts w:asciiTheme="majorBidi" w:hAnsiTheme="majorBidi" w:cstheme="majorBidi"/>
                <w:sz w:val="20"/>
                <w:szCs w:val="20"/>
              </w:rPr>
              <w:t xml:space="preserve"> Harvest and Maturity indices, Sensory Evaluation, Chemical Analysis (Minerals, Carbohydrates, Proteins, Vitamins, Pigm</w:t>
            </w:r>
            <w:r w:rsidR="00D244F8" w:rsidRPr="005B0CCB">
              <w:rPr>
                <w:rFonts w:asciiTheme="majorBidi" w:hAnsiTheme="majorBidi" w:cstheme="majorBidi"/>
                <w:sz w:val="20"/>
                <w:szCs w:val="20"/>
              </w:rPr>
              <w:t xml:space="preserve">ents, </w:t>
            </w:r>
            <w:proofErr w:type="spellStart"/>
            <w:r w:rsidR="00D244F8" w:rsidRPr="005B0CCB">
              <w:rPr>
                <w:rFonts w:asciiTheme="majorBidi" w:hAnsiTheme="majorBidi" w:cstheme="majorBidi"/>
                <w:sz w:val="20"/>
                <w:szCs w:val="20"/>
              </w:rPr>
              <w:t>Phenolics</w:t>
            </w:r>
            <w:proofErr w:type="spellEnd"/>
            <w:r w:rsidR="00D244F8" w:rsidRPr="005B0CCB">
              <w:rPr>
                <w:rFonts w:asciiTheme="majorBidi" w:hAnsiTheme="majorBidi" w:cstheme="majorBidi"/>
                <w:sz w:val="20"/>
                <w:szCs w:val="20"/>
              </w:rPr>
              <w:t xml:space="preserve"> and Enzymes),</w:t>
            </w:r>
            <w:r w:rsidR="00753B63" w:rsidRPr="005B0CCB">
              <w:rPr>
                <w:rFonts w:asciiTheme="majorBidi" w:hAnsiTheme="majorBidi" w:cstheme="majorBidi"/>
                <w:sz w:val="20"/>
                <w:szCs w:val="20"/>
              </w:rPr>
              <w:t xml:space="preserve"> Statistical Analysis.</w:t>
            </w:r>
            <w:r w:rsidRPr="005B0CCB">
              <w:rPr>
                <w:rFonts w:asciiTheme="majorBidi" w:hAnsiTheme="majorBidi" w:cstheme="majorBidi"/>
                <w:sz w:val="20"/>
                <w:szCs w:val="20"/>
              </w:rPr>
              <w:t xml:space="preserve"> The Research Interest: </w:t>
            </w:r>
            <w:r w:rsidR="00753B63" w:rsidRPr="005B0CCB">
              <w:rPr>
                <w:rFonts w:asciiTheme="majorBidi" w:hAnsiTheme="majorBidi" w:cstheme="majorBidi"/>
                <w:sz w:val="20"/>
                <w:szCs w:val="20"/>
              </w:rPr>
              <w:t xml:space="preserve">Postharvest Physiology and biology </w:t>
            </w:r>
            <w:r w:rsidR="00580774" w:rsidRPr="005B0CCB">
              <w:rPr>
                <w:rFonts w:asciiTheme="majorBidi" w:hAnsiTheme="majorBidi" w:cstheme="majorBidi"/>
                <w:sz w:val="20"/>
                <w:szCs w:val="20"/>
              </w:rPr>
              <w:t>of Vegetables</w:t>
            </w:r>
            <w:r w:rsidR="00753B63" w:rsidRPr="005B0CCB">
              <w:rPr>
                <w:rFonts w:asciiTheme="majorBidi" w:hAnsiTheme="majorBidi" w:cstheme="majorBidi"/>
                <w:sz w:val="20"/>
                <w:szCs w:val="20"/>
              </w:rPr>
              <w:t>, Postharvest Quality of Vegetables, Modified Atmosphere Packaging o</w:t>
            </w:r>
            <w:r w:rsidR="00580774" w:rsidRPr="005B0CCB">
              <w:rPr>
                <w:rFonts w:asciiTheme="majorBidi" w:hAnsiTheme="majorBidi" w:cstheme="majorBidi"/>
                <w:sz w:val="20"/>
                <w:szCs w:val="20"/>
              </w:rPr>
              <w:t>f Vegetables</w:t>
            </w:r>
            <w:r w:rsidRPr="005B0CCB">
              <w:rPr>
                <w:rFonts w:asciiTheme="majorBidi" w:hAnsiTheme="majorBidi" w:cstheme="majorBidi"/>
                <w:sz w:val="20"/>
                <w:szCs w:val="20"/>
              </w:rPr>
              <w:t>, Fresh Cut of Vegetables</w:t>
            </w:r>
            <w:r w:rsidR="00753B63" w:rsidRPr="005B0CCB">
              <w:rPr>
                <w:rFonts w:asciiTheme="majorBidi" w:hAnsiTheme="majorBidi" w:cstheme="majorBidi"/>
                <w:sz w:val="20"/>
                <w:szCs w:val="20"/>
              </w:rPr>
              <w:t>,</w:t>
            </w:r>
            <w:r w:rsidRPr="005B0CCB">
              <w:rPr>
                <w:rFonts w:asciiTheme="majorBidi" w:hAnsiTheme="majorBidi" w:cstheme="majorBidi"/>
                <w:sz w:val="20"/>
                <w:szCs w:val="20"/>
              </w:rPr>
              <w:t xml:space="preserve"> Maturity of Vegetables</w:t>
            </w:r>
            <w:r w:rsidR="00753B63" w:rsidRPr="005B0CCB">
              <w:rPr>
                <w:rFonts w:asciiTheme="majorBidi" w:hAnsiTheme="majorBidi" w:cstheme="majorBidi"/>
                <w:sz w:val="20"/>
                <w:szCs w:val="20"/>
              </w:rPr>
              <w:t xml:space="preserve">, Postharvest of Sprouting, </w:t>
            </w:r>
            <w:proofErr w:type="spellStart"/>
            <w:r w:rsidR="00753B63" w:rsidRPr="005B0CCB">
              <w:rPr>
                <w:rFonts w:asciiTheme="majorBidi" w:hAnsiTheme="majorBidi" w:cstheme="majorBidi"/>
                <w:sz w:val="20"/>
                <w:szCs w:val="20"/>
              </w:rPr>
              <w:t>Preh</w:t>
            </w:r>
            <w:r w:rsidR="00370B23" w:rsidRPr="005B0CCB">
              <w:rPr>
                <w:rFonts w:asciiTheme="majorBidi" w:hAnsiTheme="majorBidi" w:cstheme="majorBidi"/>
                <w:sz w:val="20"/>
                <w:szCs w:val="20"/>
              </w:rPr>
              <w:t>arvest</w:t>
            </w:r>
            <w:proofErr w:type="spellEnd"/>
            <w:r w:rsidR="00370B23" w:rsidRPr="005B0CCB">
              <w:rPr>
                <w:rFonts w:asciiTheme="majorBidi" w:hAnsiTheme="majorBidi" w:cstheme="majorBidi"/>
                <w:sz w:val="20"/>
                <w:szCs w:val="20"/>
              </w:rPr>
              <w:t xml:space="preserve"> and </w:t>
            </w:r>
            <w:proofErr w:type="spellStart"/>
            <w:r w:rsidR="00370B23" w:rsidRPr="005B0CCB">
              <w:rPr>
                <w:rFonts w:asciiTheme="majorBidi" w:hAnsiTheme="majorBidi" w:cstheme="majorBidi"/>
                <w:sz w:val="20"/>
                <w:szCs w:val="20"/>
              </w:rPr>
              <w:t>P</w:t>
            </w:r>
            <w:r w:rsidR="006B79D5" w:rsidRPr="005B0CCB">
              <w:rPr>
                <w:rFonts w:asciiTheme="majorBidi" w:hAnsiTheme="majorBidi" w:cstheme="majorBidi"/>
                <w:sz w:val="20"/>
                <w:szCs w:val="20"/>
              </w:rPr>
              <w:t>osthrvest</w:t>
            </w:r>
            <w:proofErr w:type="spellEnd"/>
            <w:r w:rsidR="006B79D5" w:rsidRPr="005B0CCB">
              <w:rPr>
                <w:rFonts w:asciiTheme="majorBidi" w:hAnsiTheme="majorBidi" w:cstheme="majorBidi"/>
                <w:sz w:val="20"/>
                <w:szCs w:val="20"/>
              </w:rPr>
              <w:t xml:space="preserve"> factors on</w:t>
            </w:r>
            <w:r w:rsidR="00370B23" w:rsidRPr="005B0CCB">
              <w:rPr>
                <w:rFonts w:asciiTheme="majorBidi" w:hAnsiTheme="majorBidi" w:cstheme="majorBidi"/>
                <w:sz w:val="20"/>
                <w:szCs w:val="20"/>
              </w:rPr>
              <w:t xml:space="preserve"> Vegetables,</w:t>
            </w:r>
            <w:r w:rsidR="005912F2" w:rsidRPr="005B0CCB">
              <w:rPr>
                <w:rFonts w:asciiTheme="majorBidi" w:hAnsiTheme="majorBidi" w:cstheme="majorBidi"/>
                <w:sz w:val="20"/>
                <w:szCs w:val="20"/>
              </w:rPr>
              <w:t xml:space="preserve"> Chilling Injury,</w:t>
            </w:r>
            <w:r w:rsidR="00653418" w:rsidRPr="005B0CCB">
              <w:rPr>
                <w:rFonts w:asciiTheme="majorBidi" w:hAnsiTheme="majorBidi" w:cstheme="majorBidi"/>
                <w:sz w:val="20"/>
                <w:szCs w:val="20"/>
              </w:rPr>
              <w:t xml:space="preserve"> Enzymatic Browning,</w:t>
            </w:r>
            <w:r w:rsidR="005912F2" w:rsidRPr="005B0CCB">
              <w:rPr>
                <w:rFonts w:asciiTheme="majorBidi" w:hAnsiTheme="majorBidi" w:cstheme="majorBidi"/>
                <w:sz w:val="20"/>
                <w:szCs w:val="20"/>
              </w:rPr>
              <w:t xml:space="preserve"> P</w:t>
            </w:r>
            <w:r w:rsidR="00753B63" w:rsidRPr="005B0CCB">
              <w:rPr>
                <w:rFonts w:asciiTheme="majorBidi" w:hAnsiTheme="majorBidi" w:cstheme="majorBidi"/>
                <w:sz w:val="20"/>
                <w:szCs w:val="20"/>
              </w:rPr>
              <w:t>roduction of vegetables.</w:t>
            </w:r>
          </w:p>
          <w:p w:rsidR="003B13B3" w:rsidRPr="005B0CCB" w:rsidRDefault="003B13B3" w:rsidP="00753B63">
            <w:pPr>
              <w:contextualSpacing/>
              <w:rPr>
                <w:rFonts w:asciiTheme="majorBidi" w:hAnsiTheme="majorBidi" w:cstheme="majorBidi"/>
                <w:sz w:val="20"/>
                <w:szCs w:val="20"/>
              </w:rPr>
            </w:pPr>
          </w:p>
        </w:tc>
        <w:tc>
          <w:tcPr>
            <w:tcW w:w="4293" w:type="dxa"/>
            <w:gridSpan w:val="3"/>
          </w:tcPr>
          <w:p w:rsidR="003B13B3" w:rsidRPr="005B0CCB" w:rsidRDefault="003B13B3" w:rsidP="008F634F">
            <w:pPr>
              <w:autoSpaceDE w:val="0"/>
              <w:autoSpaceDN w:val="0"/>
              <w:bidi/>
              <w:adjustRightInd w:val="0"/>
              <w:jc w:val="both"/>
              <w:rPr>
                <w:rFonts w:asciiTheme="majorBidi" w:hAnsiTheme="majorBidi" w:cstheme="majorBidi"/>
                <w:sz w:val="20"/>
                <w:szCs w:val="20"/>
                <w:rtl/>
                <w:lang w:bidi="ar-EG"/>
              </w:rPr>
            </w:pPr>
            <w:r w:rsidRPr="005B0CCB">
              <w:rPr>
                <w:rFonts w:asciiTheme="majorBidi" w:hAnsiTheme="majorBidi" w:cstheme="majorBidi"/>
                <w:sz w:val="20"/>
                <w:szCs w:val="20"/>
                <w:rtl/>
              </w:rPr>
              <w:t>إنتاج و تخزين ال</w:t>
            </w:r>
            <w:r w:rsidRPr="005B0CCB">
              <w:rPr>
                <w:rFonts w:asciiTheme="majorBidi" w:hAnsiTheme="majorBidi" w:cstheme="majorBidi" w:hint="cs"/>
                <w:sz w:val="20"/>
                <w:szCs w:val="20"/>
                <w:rtl/>
              </w:rPr>
              <w:t>خضر</w:t>
            </w:r>
            <w:r w:rsidRPr="005B0CCB">
              <w:rPr>
                <w:rFonts w:asciiTheme="majorBidi" w:hAnsiTheme="majorBidi" w:cstheme="majorBidi"/>
                <w:sz w:val="20"/>
                <w:szCs w:val="20"/>
                <w:rtl/>
              </w:rPr>
              <w:t>، إنتاج الخضر تحت الأنفاق البلاستيكية و البيوت المحمية، تقييم جودة ال</w:t>
            </w:r>
            <w:r w:rsidRPr="005B0CCB">
              <w:rPr>
                <w:rFonts w:asciiTheme="majorBidi" w:hAnsiTheme="majorBidi" w:cstheme="majorBidi" w:hint="cs"/>
                <w:sz w:val="20"/>
                <w:szCs w:val="20"/>
                <w:rtl/>
              </w:rPr>
              <w:t>خضر</w:t>
            </w:r>
            <w:r w:rsidRPr="005B0CCB">
              <w:rPr>
                <w:rFonts w:asciiTheme="majorBidi" w:hAnsiTheme="majorBidi" w:cstheme="majorBidi"/>
                <w:sz w:val="20"/>
                <w:szCs w:val="20"/>
                <w:rtl/>
              </w:rPr>
              <w:t>، جميع التحليلات الحسية و الكيميائية للحاصلات البستانية (تقدير العناصر المعدنية، و المركبات الكربوهيدراتية (أنواعها المختلفة)، و البروتينات و الأحماض الأمينية، و الفيتامينات، و الصبغات النباتية (بأنواعها المختلفة)، و المركبات الفينولية، و الإنزيمات (بأنواعها المختلفة)  و التسريب الكهربى للخلايا و القياسات الخضرية)، و التحليلات الإحصائية للبيانات على برامج احصائية مختلفة.</w:t>
            </w:r>
            <w:r w:rsidRPr="005B0CCB">
              <w:rPr>
                <w:rFonts w:asciiTheme="majorBidi" w:hAnsiTheme="majorBidi" w:cstheme="majorBidi" w:hint="cs"/>
                <w:sz w:val="20"/>
                <w:szCs w:val="20"/>
                <w:rtl/>
                <w:lang w:bidi="ar-EG"/>
              </w:rPr>
              <w:t xml:space="preserve"> </w:t>
            </w:r>
            <w:r w:rsidRPr="005B0CCB">
              <w:rPr>
                <w:rFonts w:asciiTheme="majorBidi" w:hAnsiTheme="majorBidi" w:cstheme="majorBidi"/>
                <w:sz w:val="20"/>
                <w:szCs w:val="20"/>
                <w:rtl/>
              </w:rPr>
              <w:t>إجراء البحوث فى مجال إنتاج و فسيولوجيا و تخزين ال</w:t>
            </w:r>
            <w:r w:rsidRPr="005B0CCB">
              <w:rPr>
                <w:rFonts w:asciiTheme="majorBidi" w:hAnsiTheme="majorBidi" w:cstheme="majorBidi" w:hint="cs"/>
                <w:sz w:val="20"/>
                <w:szCs w:val="20"/>
                <w:rtl/>
              </w:rPr>
              <w:t>خضر</w:t>
            </w:r>
            <w:r w:rsidRPr="005B0CCB">
              <w:rPr>
                <w:rFonts w:asciiTheme="majorBidi" w:hAnsiTheme="majorBidi" w:cstheme="majorBidi"/>
                <w:sz w:val="20"/>
                <w:szCs w:val="20"/>
                <w:rtl/>
              </w:rPr>
              <w:t>، جودة الخضر، عوامل ما قبل و بعد الحصاد، تسميد الخضر، عبوات الجو الهوائى المعدل، اضرار البرودة، الخضر المقطعة الطازجة، نضج و حصاد الخضر، التلون البني الإنزيمي.</w:t>
            </w:r>
          </w:p>
          <w:p w:rsidR="003B13B3" w:rsidRPr="005B0CCB" w:rsidRDefault="003B13B3" w:rsidP="00ED0112">
            <w:pPr>
              <w:bidi/>
              <w:contextualSpacing/>
              <w:jc w:val="both"/>
              <w:rPr>
                <w:rFonts w:asciiTheme="majorBidi" w:hAnsiTheme="majorBidi" w:cstheme="majorBidi"/>
                <w:b/>
                <w:bCs/>
                <w:sz w:val="20"/>
                <w:szCs w:val="20"/>
                <w:rtl/>
              </w:rPr>
            </w:pPr>
          </w:p>
        </w:tc>
      </w:tr>
      <w:tr w:rsidR="007E3C67" w:rsidRPr="005B0CCB" w:rsidTr="007E3C67">
        <w:trPr>
          <w:trHeight w:val="385"/>
          <w:jc w:val="center"/>
        </w:trPr>
        <w:tc>
          <w:tcPr>
            <w:tcW w:w="2065" w:type="dxa"/>
          </w:tcPr>
          <w:p w:rsidR="007E3C67" w:rsidRPr="005B0CCB" w:rsidRDefault="007E3C67" w:rsidP="004A6859">
            <w:pPr>
              <w:contextualSpacing/>
              <w:rPr>
                <w:rFonts w:asciiTheme="majorBidi" w:hAnsiTheme="majorBidi" w:cstheme="majorBidi"/>
                <w:b/>
                <w:bCs/>
                <w:sz w:val="20"/>
                <w:szCs w:val="20"/>
              </w:rPr>
            </w:pPr>
            <w:r w:rsidRPr="005B0CCB">
              <w:rPr>
                <w:rFonts w:asciiTheme="majorBidi" w:hAnsiTheme="majorBidi" w:cstheme="majorBidi"/>
                <w:b/>
                <w:bCs/>
                <w:sz w:val="20"/>
                <w:szCs w:val="20"/>
              </w:rPr>
              <w:t>Contact information:</w:t>
            </w:r>
          </w:p>
        </w:tc>
        <w:tc>
          <w:tcPr>
            <w:tcW w:w="2970" w:type="dxa"/>
            <w:gridSpan w:val="3"/>
          </w:tcPr>
          <w:p w:rsidR="007E3C67" w:rsidRPr="005B0CCB" w:rsidRDefault="007E3C67" w:rsidP="007E3C67">
            <w:pPr>
              <w:contextualSpacing/>
              <w:rPr>
                <w:rFonts w:asciiTheme="majorBidi" w:hAnsiTheme="majorBidi" w:cstheme="majorBidi"/>
                <w:sz w:val="20"/>
                <w:szCs w:val="20"/>
              </w:rPr>
            </w:pPr>
            <w:r w:rsidRPr="005B0CCB">
              <w:rPr>
                <w:rFonts w:asciiTheme="majorBidi" w:hAnsiTheme="majorBidi" w:cstheme="majorBidi"/>
                <w:b/>
                <w:bCs/>
                <w:sz w:val="20"/>
                <w:szCs w:val="20"/>
              </w:rPr>
              <w:t>Mobile Phone:</w:t>
            </w:r>
            <w:r w:rsidRPr="005B0CCB">
              <w:rPr>
                <w:rFonts w:asciiTheme="majorBidi" w:hAnsiTheme="majorBidi" w:cstheme="majorBidi"/>
                <w:sz w:val="20"/>
                <w:szCs w:val="20"/>
              </w:rPr>
              <w:t xml:space="preserve"> 00201006438356</w:t>
            </w:r>
            <w:r>
              <w:rPr>
                <w:rFonts w:asciiTheme="majorBidi" w:hAnsiTheme="majorBidi" w:cstheme="majorBidi"/>
                <w:sz w:val="20"/>
                <w:szCs w:val="20"/>
              </w:rPr>
              <w:t xml:space="preserve">                       </w:t>
            </w:r>
          </w:p>
        </w:tc>
        <w:tc>
          <w:tcPr>
            <w:tcW w:w="2610" w:type="dxa"/>
            <w:gridSpan w:val="3"/>
          </w:tcPr>
          <w:p w:rsidR="007E3C67" w:rsidRPr="005B0CCB" w:rsidRDefault="007E3C67" w:rsidP="003B0207">
            <w:pPr>
              <w:contextualSpacing/>
              <w:rPr>
                <w:rFonts w:asciiTheme="majorBidi" w:hAnsiTheme="majorBidi" w:cstheme="majorBidi"/>
                <w:sz w:val="20"/>
                <w:szCs w:val="20"/>
              </w:rPr>
            </w:pPr>
            <w:r w:rsidRPr="005B0CCB">
              <w:rPr>
                <w:rFonts w:asciiTheme="majorBidi" w:hAnsiTheme="majorBidi" w:cstheme="majorBidi"/>
                <w:b/>
                <w:bCs/>
                <w:sz w:val="20"/>
                <w:szCs w:val="20"/>
              </w:rPr>
              <w:t>Fax:</w:t>
            </w:r>
            <w:r w:rsidRPr="005B0CCB">
              <w:rPr>
                <w:rFonts w:asciiTheme="majorBidi" w:hAnsiTheme="majorBidi" w:cstheme="majorBidi"/>
                <w:sz w:val="20"/>
                <w:szCs w:val="20"/>
                <w:lang w:val="it-IT" w:eastAsia="ja-JP"/>
              </w:rPr>
              <w:t xml:space="preserve"> 0020643201793</w:t>
            </w:r>
            <w:r w:rsidRPr="005B0CCB">
              <w:rPr>
                <w:rFonts w:asciiTheme="majorBidi" w:hAnsiTheme="majorBidi" w:cstheme="majorBidi"/>
                <w:sz w:val="20"/>
                <w:szCs w:val="20"/>
                <w:rtl/>
              </w:rPr>
              <w:t xml:space="preserve">   </w:t>
            </w:r>
            <w:r w:rsidRPr="005B0CCB">
              <w:rPr>
                <w:rFonts w:asciiTheme="majorBidi" w:hAnsiTheme="majorBidi" w:cstheme="majorBidi"/>
                <w:sz w:val="20"/>
                <w:szCs w:val="20"/>
              </w:rPr>
              <w:t xml:space="preserve"> </w:t>
            </w:r>
          </w:p>
        </w:tc>
        <w:tc>
          <w:tcPr>
            <w:tcW w:w="3483" w:type="dxa"/>
            <w:gridSpan w:val="2"/>
          </w:tcPr>
          <w:p w:rsidR="007E3C67" w:rsidRPr="005B0CCB" w:rsidRDefault="007E3C67" w:rsidP="004A6923">
            <w:pPr>
              <w:contextualSpacing/>
              <w:rPr>
                <w:rFonts w:asciiTheme="majorBidi" w:hAnsiTheme="majorBidi" w:cstheme="majorBidi"/>
                <w:sz w:val="20"/>
                <w:szCs w:val="20"/>
                <w:rtl/>
              </w:rPr>
            </w:pPr>
            <w:r w:rsidRPr="005B0CCB">
              <w:rPr>
                <w:rFonts w:asciiTheme="majorBidi" w:hAnsiTheme="majorBidi" w:cstheme="majorBidi"/>
                <w:b/>
                <w:bCs/>
                <w:sz w:val="20"/>
                <w:szCs w:val="20"/>
              </w:rPr>
              <w:t>E-mail:</w:t>
            </w:r>
            <w:r w:rsidRPr="005B0CCB">
              <w:rPr>
                <w:rFonts w:asciiTheme="majorBidi" w:hAnsiTheme="majorBidi" w:cstheme="majorBidi"/>
                <w:sz w:val="20"/>
                <w:szCs w:val="20"/>
              </w:rPr>
              <w:t xml:space="preserve"> innasef@agr.suez.edu.eg &amp; innasef@hotmail.com</w:t>
            </w:r>
          </w:p>
        </w:tc>
      </w:tr>
      <w:tr w:rsidR="00661168" w:rsidRPr="005B0CCB" w:rsidTr="009E13C2">
        <w:trPr>
          <w:trHeight w:val="319"/>
          <w:jc w:val="center"/>
        </w:trPr>
        <w:tc>
          <w:tcPr>
            <w:tcW w:w="5701" w:type="dxa"/>
            <w:gridSpan w:val="5"/>
            <w:shd w:val="clear" w:color="auto" w:fill="D9D9D9" w:themeFill="background1" w:themeFillShade="D9"/>
          </w:tcPr>
          <w:p w:rsidR="00661168" w:rsidRPr="005B0CCB" w:rsidRDefault="00661168" w:rsidP="00245AA2">
            <w:pPr>
              <w:pStyle w:val="ListParagraph"/>
              <w:tabs>
                <w:tab w:val="left" w:pos="247"/>
              </w:tabs>
              <w:ind w:left="0" w:right="-25"/>
              <w:rPr>
                <w:rFonts w:asciiTheme="majorBidi" w:hAnsiTheme="majorBidi" w:cstheme="majorBidi"/>
                <w:b/>
                <w:bCs/>
                <w:sz w:val="20"/>
                <w:szCs w:val="20"/>
              </w:rPr>
            </w:pPr>
            <w:r w:rsidRPr="005B0CCB">
              <w:rPr>
                <w:rFonts w:asciiTheme="majorBidi" w:hAnsiTheme="majorBidi" w:cstheme="majorBidi"/>
                <w:b/>
                <w:bCs/>
                <w:sz w:val="20"/>
                <w:szCs w:val="20"/>
              </w:rPr>
              <w:t>Scientific Achievements:</w:t>
            </w:r>
          </w:p>
        </w:tc>
        <w:tc>
          <w:tcPr>
            <w:tcW w:w="5427" w:type="dxa"/>
            <w:gridSpan w:val="4"/>
            <w:shd w:val="clear" w:color="auto" w:fill="D9D9D9" w:themeFill="background1" w:themeFillShade="D9"/>
          </w:tcPr>
          <w:p w:rsidR="00661168" w:rsidRPr="005B0CCB" w:rsidRDefault="00661168" w:rsidP="00ED0112">
            <w:pPr>
              <w:pStyle w:val="ListParagraph"/>
              <w:tabs>
                <w:tab w:val="left" w:pos="247"/>
              </w:tabs>
              <w:bidi/>
              <w:ind w:left="0" w:right="-25"/>
              <w:jc w:val="both"/>
              <w:rPr>
                <w:rFonts w:asciiTheme="majorBidi" w:hAnsiTheme="majorBidi" w:cstheme="majorBidi"/>
                <w:b/>
                <w:bCs/>
                <w:sz w:val="20"/>
                <w:szCs w:val="20"/>
                <w:rtl/>
              </w:rPr>
            </w:pPr>
            <w:r w:rsidRPr="005B0CCB">
              <w:rPr>
                <w:rFonts w:asciiTheme="majorBidi" w:hAnsiTheme="majorBidi" w:cstheme="majorBidi"/>
                <w:b/>
                <w:bCs/>
                <w:sz w:val="20"/>
                <w:szCs w:val="20"/>
                <w:rtl/>
              </w:rPr>
              <w:t>2ـ الإنجازات العلمية</w:t>
            </w:r>
          </w:p>
        </w:tc>
      </w:tr>
      <w:tr w:rsidR="006A2D8C" w:rsidRPr="005B0CCB" w:rsidTr="003112F8">
        <w:trPr>
          <w:trHeight w:val="385"/>
          <w:jc w:val="center"/>
        </w:trPr>
        <w:tc>
          <w:tcPr>
            <w:tcW w:w="2065" w:type="dxa"/>
          </w:tcPr>
          <w:p w:rsidR="006A2D8C" w:rsidRPr="005B0CCB" w:rsidRDefault="006A2D8C" w:rsidP="00245AA2">
            <w:pPr>
              <w:contextualSpacing/>
              <w:rPr>
                <w:rFonts w:asciiTheme="majorBidi" w:hAnsiTheme="majorBidi" w:cstheme="majorBidi"/>
                <w:sz w:val="20"/>
                <w:szCs w:val="20"/>
              </w:rPr>
            </w:pPr>
            <w:r w:rsidRPr="005B0CCB">
              <w:rPr>
                <w:rFonts w:asciiTheme="majorBidi" w:hAnsiTheme="majorBidi" w:cstheme="majorBidi"/>
                <w:sz w:val="20"/>
                <w:szCs w:val="20"/>
              </w:rPr>
              <w:t>ORCID No.</w:t>
            </w:r>
          </w:p>
        </w:tc>
        <w:tc>
          <w:tcPr>
            <w:tcW w:w="9063" w:type="dxa"/>
            <w:gridSpan w:val="8"/>
          </w:tcPr>
          <w:p w:rsidR="006A2D8C" w:rsidRPr="005B0CCB" w:rsidRDefault="001E57DB" w:rsidP="001E57DB">
            <w:pPr>
              <w:contextualSpacing/>
              <w:rPr>
                <w:rFonts w:asciiTheme="majorBidi" w:hAnsiTheme="majorBidi" w:cstheme="majorBidi"/>
                <w:b/>
                <w:bCs/>
                <w:sz w:val="20"/>
                <w:szCs w:val="20"/>
                <w:rtl/>
              </w:rPr>
            </w:pPr>
            <w:r>
              <w:rPr>
                <w:rFonts w:ascii="Arial" w:hAnsi="Arial" w:cs="Arial"/>
                <w:color w:val="494A4C"/>
                <w:sz w:val="18"/>
                <w:szCs w:val="18"/>
                <w:shd w:val="clear" w:color="auto" w:fill="FFFFFF"/>
              </w:rPr>
              <w:t>0000-0002-7805-9657</w:t>
            </w:r>
          </w:p>
        </w:tc>
      </w:tr>
      <w:tr w:rsidR="00F44808" w:rsidRPr="005B0CCB" w:rsidTr="003112F8">
        <w:trPr>
          <w:trHeight w:val="385"/>
          <w:jc w:val="center"/>
        </w:trPr>
        <w:tc>
          <w:tcPr>
            <w:tcW w:w="2065" w:type="dxa"/>
          </w:tcPr>
          <w:p w:rsidR="00F44808" w:rsidRPr="005B0CCB" w:rsidRDefault="00F44808" w:rsidP="00245AA2">
            <w:pPr>
              <w:contextualSpacing/>
              <w:jc w:val="right"/>
              <w:rPr>
                <w:rFonts w:asciiTheme="majorBidi" w:hAnsiTheme="majorBidi" w:cstheme="majorBidi"/>
                <w:sz w:val="20"/>
                <w:szCs w:val="20"/>
              </w:rPr>
            </w:pPr>
          </w:p>
        </w:tc>
        <w:tc>
          <w:tcPr>
            <w:tcW w:w="7363" w:type="dxa"/>
            <w:gridSpan w:val="7"/>
          </w:tcPr>
          <w:p w:rsidR="004C55F2" w:rsidRPr="005B0CCB" w:rsidRDefault="004C55F2" w:rsidP="004C55F2">
            <w:pPr>
              <w:numPr>
                <w:ilvl w:val="0"/>
                <w:numId w:val="7"/>
              </w:numPr>
              <w:autoSpaceDE w:val="0"/>
              <w:autoSpaceDN w:val="0"/>
              <w:adjustRightInd w:val="0"/>
              <w:ind w:left="153" w:hanging="180"/>
              <w:jc w:val="both"/>
              <w:rPr>
                <w:rFonts w:asciiTheme="majorBidi" w:hAnsiTheme="majorBidi" w:cstheme="majorBidi"/>
                <w:sz w:val="20"/>
                <w:szCs w:val="20"/>
              </w:rPr>
            </w:pPr>
            <w:r w:rsidRPr="005B0CCB">
              <w:rPr>
                <w:rFonts w:asciiTheme="majorBidi" w:hAnsiTheme="majorBidi" w:cstheme="majorBidi"/>
                <w:sz w:val="20"/>
                <w:szCs w:val="20"/>
              </w:rPr>
              <w:t>El-</w:t>
            </w:r>
            <w:proofErr w:type="spellStart"/>
            <w:r w:rsidRPr="005B0CCB">
              <w:rPr>
                <w:rFonts w:asciiTheme="majorBidi" w:hAnsiTheme="majorBidi" w:cstheme="majorBidi"/>
                <w:sz w:val="20"/>
                <w:szCs w:val="20"/>
              </w:rPr>
              <w:t>Seifi</w:t>
            </w:r>
            <w:proofErr w:type="spellEnd"/>
            <w:r w:rsidRPr="005B0CCB">
              <w:rPr>
                <w:rFonts w:asciiTheme="majorBidi" w:hAnsiTheme="majorBidi" w:cstheme="majorBidi"/>
                <w:sz w:val="20"/>
                <w:szCs w:val="20"/>
              </w:rPr>
              <w:t>, S. K., El-</w:t>
            </w:r>
            <w:proofErr w:type="spellStart"/>
            <w:r w:rsidRPr="005B0CCB">
              <w:rPr>
                <w:rFonts w:asciiTheme="majorBidi" w:hAnsiTheme="majorBidi" w:cstheme="majorBidi"/>
                <w:sz w:val="20"/>
                <w:szCs w:val="20"/>
              </w:rPr>
              <w:t>Bassiouny</w:t>
            </w:r>
            <w:proofErr w:type="spellEnd"/>
            <w:r w:rsidRPr="005B0CCB">
              <w:rPr>
                <w:rFonts w:asciiTheme="majorBidi" w:hAnsiTheme="majorBidi" w:cstheme="majorBidi"/>
                <w:sz w:val="20"/>
                <w:szCs w:val="20"/>
              </w:rPr>
              <w:t xml:space="preserve"> R. E.I., </w:t>
            </w:r>
            <w:r w:rsidRPr="005B0CCB">
              <w:rPr>
                <w:rFonts w:asciiTheme="majorBidi" w:hAnsiTheme="majorBidi" w:cstheme="majorBidi"/>
                <w:b/>
                <w:bCs/>
                <w:sz w:val="20"/>
                <w:szCs w:val="20"/>
              </w:rPr>
              <w:t>Nasef I. N.,</w:t>
            </w:r>
            <w:r w:rsidRPr="005B0CCB">
              <w:rPr>
                <w:rFonts w:asciiTheme="majorBidi" w:hAnsiTheme="majorBidi" w:cstheme="majorBidi"/>
                <w:sz w:val="20"/>
                <w:szCs w:val="20"/>
              </w:rPr>
              <w:t xml:space="preserve"> Hamada T. H. 2019. Extending storage period and shelf life and maintaining quality of dill using </w:t>
            </w:r>
            <w:proofErr w:type="spellStart"/>
            <w:r w:rsidRPr="005B0CCB">
              <w:rPr>
                <w:rFonts w:asciiTheme="majorBidi" w:hAnsiTheme="majorBidi" w:cstheme="majorBidi"/>
                <w:sz w:val="20"/>
                <w:szCs w:val="20"/>
              </w:rPr>
              <w:t>microperforated</w:t>
            </w:r>
            <w:proofErr w:type="spellEnd"/>
            <w:r w:rsidRPr="005B0CCB">
              <w:rPr>
                <w:rFonts w:asciiTheme="majorBidi" w:hAnsiTheme="majorBidi" w:cstheme="majorBidi"/>
                <w:sz w:val="20"/>
                <w:szCs w:val="20"/>
              </w:rPr>
              <w:t xml:space="preserve"> polypropylene packages. </w:t>
            </w:r>
            <w:proofErr w:type="spellStart"/>
            <w:r w:rsidRPr="005B0CCB">
              <w:rPr>
                <w:rFonts w:asciiTheme="majorBidi" w:hAnsiTheme="majorBidi" w:cstheme="majorBidi"/>
                <w:sz w:val="20"/>
                <w:szCs w:val="20"/>
              </w:rPr>
              <w:t>Zagazig</w:t>
            </w:r>
            <w:proofErr w:type="spellEnd"/>
            <w:r w:rsidRPr="005B0CCB">
              <w:rPr>
                <w:rFonts w:asciiTheme="majorBidi" w:hAnsiTheme="majorBidi" w:cstheme="majorBidi"/>
                <w:sz w:val="20"/>
                <w:szCs w:val="20"/>
              </w:rPr>
              <w:t xml:space="preserve"> J. Agric. Res., 46 (2):341-356.</w:t>
            </w:r>
          </w:p>
          <w:p w:rsidR="004C55F2" w:rsidRPr="005B0CCB" w:rsidRDefault="004C55F2" w:rsidP="004C55F2">
            <w:pPr>
              <w:numPr>
                <w:ilvl w:val="0"/>
                <w:numId w:val="7"/>
              </w:numPr>
              <w:autoSpaceDE w:val="0"/>
              <w:autoSpaceDN w:val="0"/>
              <w:adjustRightInd w:val="0"/>
              <w:ind w:left="153" w:hanging="180"/>
              <w:jc w:val="both"/>
              <w:rPr>
                <w:rFonts w:asciiTheme="majorBidi" w:hAnsiTheme="majorBidi" w:cstheme="majorBidi"/>
                <w:sz w:val="20"/>
                <w:szCs w:val="20"/>
              </w:rPr>
            </w:pPr>
            <w:r w:rsidRPr="005B0CCB">
              <w:rPr>
                <w:rFonts w:asciiTheme="majorBidi" w:hAnsiTheme="majorBidi" w:cstheme="majorBidi"/>
                <w:sz w:val="20"/>
                <w:szCs w:val="20"/>
              </w:rPr>
              <w:t>Nasef, I.N. 2019. Quality Maintaining of Stored Cucumbers Under Cold Stress and Shelf Life at Room Conditions by Integrating Calcium Chloride and Short Hot Water. Egyptian Journal of Horticulture Vol. 46, No.1, pp. 63-82.</w:t>
            </w:r>
          </w:p>
          <w:p w:rsidR="004C55F2" w:rsidRPr="005B0CCB" w:rsidRDefault="004C55F2" w:rsidP="004C55F2">
            <w:pPr>
              <w:numPr>
                <w:ilvl w:val="0"/>
                <w:numId w:val="7"/>
              </w:numPr>
              <w:autoSpaceDE w:val="0"/>
              <w:autoSpaceDN w:val="0"/>
              <w:adjustRightInd w:val="0"/>
              <w:ind w:left="153" w:hanging="180"/>
              <w:jc w:val="both"/>
              <w:rPr>
                <w:rFonts w:asciiTheme="majorBidi" w:hAnsiTheme="majorBidi" w:cstheme="majorBidi"/>
                <w:sz w:val="20"/>
                <w:szCs w:val="20"/>
              </w:rPr>
            </w:pPr>
            <w:r w:rsidRPr="005B0CCB">
              <w:rPr>
                <w:rFonts w:asciiTheme="majorBidi" w:hAnsiTheme="majorBidi" w:cstheme="majorBidi"/>
                <w:b/>
                <w:bCs/>
                <w:sz w:val="20"/>
                <w:szCs w:val="20"/>
              </w:rPr>
              <w:t>Nasef, I.N</w:t>
            </w:r>
            <w:r w:rsidRPr="005B0CCB">
              <w:rPr>
                <w:rFonts w:asciiTheme="majorBidi" w:hAnsiTheme="majorBidi" w:cstheme="majorBidi"/>
                <w:sz w:val="20"/>
                <w:szCs w:val="20"/>
              </w:rPr>
              <w:t>, El-</w:t>
            </w:r>
            <w:proofErr w:type="spellStart"/>
            <w:r w:rsidRPr="005B0CCB">
              <w:rPr>
                <w:rFonts w:asciiTheme="majorBidi" w:hAnsiTheme="majorBidi" w:cstheme="majorBidi"/>
                <w:sz w:val="20"/>
                <w:szCs w:val="20"/>
              </w:rPr>
              <w:t>Seifi</w:t>
            </w:r>
            <w:proofErr w:type="spellEnd"/>
            <w:r w:rsidRPr="005B0CCB">
              <w:rPr>
                <w:rFonts w:asciiTheme="majorBidi" w:hAnsiTheme="majorBidi" w:cstheme="majorBidi"/>
                <w:sz w:val="20"/>
                <w:szCs w:val="20"/>
              </w:rPr>
              <w:t>, S. K., M. A. Hassan, R. E. I. El-</w:t>
            </w:r>
            <w:proofErr w:type="spellStart"/>
            <w:r w:rsidRPr="005B0CCB">
              <w:rPr>
                <w:rFonts w:asciiTheme="majorBidi" w:hAnsiTheme="majorBidi" w:cstheme="majorBidi"/>
                <w:sz w:val="20"/>
                <w:szCs w:val="20"/>
              </w:rPr>
              <w:t>Bassiouny</w:t>
            </w:r>
            <w:proofErr w:type="spellEnd"/>
            <w:r w:rsidRPr="005B0CCB">
              <w:rPr>
                <w:rFonts w:asciiTheme="majorBidi" w:hAnsiTheme="majorBidi" w:cstheme="majorBidi"/>
                <w:sz w:val="20"/>
                <w:szCs w:val="20"/>
              </w:rPr>
              <w:t xml:space="preserve"> </w:t>
            </w:r>
            <w:proofErr w:type="gramStart"/>
            <w:r w:rsidRPr="005B0CCB">
              <w:rPr>
                <w:rFonts w:asciiTheme="majorBidi" w:hAnsiTheme="majorBidi" w:cstheme="majorBidi"/>
                <w:sz w:val="20"/>
                <w:szCs w:val="20"/>
              </w:rPr>
              <w:t>and  M.W.M</w:t>
            </w:r>
            <w:proofErr w:type="gramEnd"/>
            <w:r w:rsidRPr="005B0CCB">
              <w:rPr>
                <w:rFonts w:asciiTheme="majorBidi" w:hAnsiTheme="majorBidi" w:cstheme="majorBidi"/>
                <w:sz w:val="20"/>
                <w:szCs w:val="20"/>
              </w:rPr>
              <w:t xml:space="preserve">. </w:t>
            </w:r>
            <w:proofErr w:type="spellStart"/>
            <w:r w:rsidRPr="005B0CCB">
              <w:rPr>
                <w:rFonts w:asciiTheme="majorBidi" w:hAnsiTheme="majorBidi" w:cstheme="majorBidi"/>
                <w:sz w:val="20"/>
                <w:szCs w:val="20"/>
              </w:rPr>
              <w:t>Elwan</w:t>
            </w:r>
            <w:proofErr w:type="spellEnd"/>
            <w:r w:rsidRPr="005B0CCB">
              <w:rPr>
                <w:rFonts w:asciiTheme="majorBidi" w:hAnsiTheme="majorBidi" w:cstheme="majorBidi"/>
                <w:sz w:val="20"/>
                <w:szCs w:val="20"/>
              </w:rPr>
              <w:t xml:space="preserve">. 2018. Effect of Modified Atmosphere Packaging on Storability, Shelf Life and Quality of Snow Peas. </w:t>
            </w:r>
            <w:proofErr w:type="spellStart"/>
            <w:r w:rsidRPr="005B0CCB">
              <w:rPr>
                <w:rFonts w:asciiTheme="majorBidi" w:hAnsiTheme="majorBidi" w:cstheme="majorBidi"/>
                <w:sz w:val="20"/>
                <w:szCs w:val="20"/>
              </w:rPr>
              <w:t>Hortscience</w:t>
            </w:r>
            <w:proofErr w:type="spellEnd"/>
            <w:r w:rsidRPr="005B0CCB">
              <w:rPr>
                <w:rFonts w:asciiTheme="majorBidi" w:hAnsiTheme="majorBidi" w:cstheme="majorBidi"/>
                <w:sz w:val="20"/>
                <w:szCs w:val="20"/>
              </w:rPr>
              <w:t xml:space="preserve"> Journal of Suez Canal University, 7 (2): 81-90.</w:t>
            </w:r>
          </w:p>
          <w:p w:rsidR="004C55F2" w:rsidRPr="005B0CCB" w:rsidRDefault="004C55F2" w:rsidP="004C55F2">
            <w:pPr>
              <w:numPr>
                <w:ilvl w:val="0"/>
                <w:numId w:val="7"/>
              </w:numPr>
              <w:autoSpaceDE w:val="0"/>
              <w:autoSpaceDN w:val="0"/>
              <w:adjustRightInd w:val="0"/>
              <w:ind w:left="153" w:hanging="180"/>
              <w:jc w:val="both"/>
              <w:rPr>
                <w:rFonts w:asciiTheme="majorBidi" w:hAnsiTheme="majorBidi" w:cstheme="majorBidi"/>
                <w:sz w:val="20"/>
                <w:szCs w:val="20"/>
              </w:rPr>
            </w:pPr>
            <w:r w:rsidRPr="005B0CCB">
              <w:rPr>
                <w:rFonts w:asciiTheme="majorBidi" w:hAnsiTheme="majorBidi" w:cstheme="majorBidi"/>
                <w:sz w:val="20"/>
                <w:szCs w:val="20"/>
              </w:rPr>
              <w:t>El-</w:t>
            </w:r>
            <w:proofErr w:type="spellStart"/>
            <w:r w:rsidRPr="005B0CCB">
              <w:rPr>
                <w:rFonts w:asciiTheme="majorBidi" w:hAnsiTheme="majorBidi" w:cstheme="majorBidi"/>
                <w:sz w:val="20"/>
                <w:szCs w:val="20"/>
              </w:rPr>
              <w:t>Seifi</w:t>
            </w:r>
            <w:proofErr w:type="spellEnd"/>
            <w:r w:rsidRPr="005B0CCB">
              <w:rPr>
                <w:rFonts w:asciiTheme="majorBidi" w:hAnsiTheme="majorBidi" w:cstheme="majorBidi"/>
                <w:sz w:val="20"/>
                <w:szCs w:val="20"/>
              </w:rPr>
              <w:t>, S. K., M. A. Hassan, R. E. I. El-</w:t>
            </w:r>
            <w:proofErr w:type="spellStart"/>
            <w:r w:rsidRPr="005B0CCB">
              <w:rPr>
                <w:rFonts w:asciiTheme="majorBidi" w:hAnsiTheme="majorBidi" w:cstheme="majorBidi"/>
                <w:sz w:val="20"/>
                <w:szCs w:val="20"/>
              </w:rPr>
              <w:t>Bassiouny</w:t>
            </w:r>
            <w:proofErr w:type="spellEnd"/>
            <w:r w:rsidRPr="005B0CCB">
              <w:rPr>
                <w:rFonts w:asciiTheme="majorBidi" w:hAnsiTheme="majorBidi" w:cstheme="majorBidi"/>
                <w:sz w:val="20"/>
                <w:szCs w:val="20"/>
              </w:rPr>
              <w:t xml:space="preserve">, M.W.M. </w:t>
            </w:r>
            <w:proofErr w:type="spellStart"/>
            <w:r w:rsidRPr="005B0CCB">
              <w:rPr>
                <w:rFonts w:asciiTheme="majorBidi" w:hAnsiTheme="majorBidi" w:cstheme="majorBidi"/>
                <w:sz w:val="20"/>
                <w:szCs w:val="20"/>
              </w:rPr>
              <w:t>Elwan</w:t>
            </w:r>
            <w:proofErr w:type="spellEnd"/>
            <w:r w:rsidRPr="005B0CCB">
              <w:rPr>
                <w:rFonts w:asciiTheme="majorBidi" w:hAnsiTheme="majorBidi" w:cstheme="majorBidi"/>
                <w:sz w:val="20"/>
                <w:szCs w:val="20"/>
              </w:rPr>
              <w:t xml:space="preserve"> and </w:t>
            </w:r>
            <w:proofErr w:type="spellStart"/>
            <w:r w:rsidRPr="005B0CCB">
              <w:rPr>
                <w:rFonts w:asciiTheme="majorBidi" w:hAnsiTheme="majorBidi" w:cstheme="majorBidi"/>
                <w:b/>
                <w:bCs/>
                <w:sz w:val="20"/>
                <w:szCs w:val="20"/>
              </w:rPr>
              <w:t>I.N.Nasef</w:t>
            </w:r>
            <w:proofErr w:type="spellEnd"/>
            <w:r w:rsidRPr="005B0CCB">
              <w:rPr>
                <w:rFonts w:asciiTheme="majorBidi" w:hAnsiTheme="majorBidi" w:cstheme="majorBidi"/>
                <w:b/>
                <w:bCs/>
                <w:sz w:val="20"/>
                <w:szCs w:val="20"/>
              </w:rPr>
              <w:t>.</w:t>
            </w:r>
            <w:r w:rsidRPr="005B0CCB">
              <w:rPr>
                <w:rFonts w:asciiTheme="majorBidi" w:hAnsiTheme="majorBidi" w:cstheme="majorBidi"/>
                <w:sz w:val="20"/>
                <w:szCs w:val="20"/>
              </w:rPr>
              <w:t xml:space="preserve"> 2014. Effect of maturity stage on physical and chemical characteristics and on determination of harvest time of sugar snap pea pods. Journal of Plant Production, </w:t>
            </w:r>
            <w:proofErr w:type="spellStart"/>
            <w:r w:rsidRPr="005B0CCB">
              <w:rPr>
                <w:rFonts w:asciiTheme="majorBidi" w:hAnsiTheme="majorBidi" w:cstheme="majorBidi"/>
                <w:sz w:val="20"/>
                <w:szCs w:val="20"/>
              </w:rPr>
              <w:t>Mansuora</w:t>
            </w:r>
            <w:proofErr w:type="spellEnd"/>
            <w:r w:rsidRPr="005B0CCB">
              <w:rPr>
                <w:rFonts w:asciiTheme="majorBidi" w:hAnsiTheme="majorBidi" w:cstheme="majorBidi"/>
                <w:sz w:val="20"/>
                <w:szCs w:val="20"/>
              </w:rPr>
              <w:t xml:space="preserve"> University 2(5): 305-314.</w:t>
            </w:r>
          </w:p>
          <w:p w:rsidR="004C55F2" w:rsidRPr="005B0CCB" w:rsidRDefault="004C55F2" w:rsidP="004C55F2">
            <w:pPr>
              <w:numPr>
                <w:ilvl w:val="0"/>
                <w:numId w:val="7"/>
              </w:numPr>
              <w:autoSpaceDE w:val="0"/>
              <w:autoSpaceDN w:val="0"/>
              <w:adjustRightInd w:val="0"/>
              <w:ind w:left="153" w:hanging="180"/>
              <w:jc w:val="both"/>
              <w:rPr>
                <w:rFonts w:asciiTheme="majorBidi" w:hAnsiTheme="majorBidi" w:cstheme="majorBidi"/>
                <w:sz w:val="20"/>
                <w:szCs w:val="20"/>
              </w:rPr>
            </w:pPr>
            <w:r w:rsidRPr="005B0CCB">
              <w:rPr>
                <w:rFonts w:asciiTheme="majorBidi" w:hAnsiTheme="majorBidi" w:cstheme="majorBidi"/>
                <w:sz w:val="20"/>
                <w:szCs w:val="20"/>
              </w:rPr>
              <w:t>El-</w:t>
            </w:r>
            <w:proofErr w:type="spellStart"/>
            <w:r w:rsidRPr="005B0CCB">
              <w:rPr>
                <w:rFonts w:asciiTheme="majorBidi" w:hAnsiTheme="majorBidi" w:cstheme="majorBidi"/>
                <w:sz w:val="20"/>
                <w:szCs w:val="20"/>
              </w:rPr>
              <w:t>Seifi</w:t>
            </w:r>
            <w:proofErr w:type="spellEnd"/>
            <w:r w:rsidRPr="005B0CCB">
              <w:rPr>
                <w:rFonts w:asciiTheme="majorBidi" w:hAnsiTheme="majorBidi" w:cstheme="majorBidi"/>
                <w:sz w:val="20"/>
                <w:szCs w:val="20"/>
              </w:rPr>
              <w:t>, S. K., M. A. Hassan, R. E. I. El-</w:t>
            </w:r>
            <w:proofErr w:type="spellStart"/>
            <w:r w:rsidRPr="005B0CCB">
              <w:rPr>
                <w:rFonts w:asciiTheme="majorBidi" w:hAnsiTheme="majorBidi" w:cstheme="majorBidi"/>
                <w:sz w:val="20"/>
                <w:szCs w:val="20"/>
              </w:rPr>
              <w:t>Bassiouny</w:t>
            </w:r>
            <w:proofErr w:type="spellEnd"/>
            <w:r w:rsidRPr="005B0CCB">
              <w:rPr>
                <w:rFonts w:asciiTheme="majorBidi" w:hAnsiTheme="majorBidi" w:cstheme="majorBidi"/>
                <w:sz w:val="20"/>
                <w:szCs w:val="20"/>
              </w:rPr>
              <w:t xml:space="preserve">, M.W.M. </w:t>
            </w:r>
            <w:proofErr w:type="spellStart"/>
            <w:r w:rsidRPr="005B0CCB">
              <w:rPr>
                <w:rFonts w:asciiTheme="majorBidi" w:hAnsiTheme="majorBidi" w:cstheme="majorBidi"/>
                <w:sz w:val="20"/>
                <w:szCs w:val="20"/>
              </w:rPr>
              <w:t>Elwan</w:t>
            </w:r>
            <w:proofErr w:type="spellEnd"/>
            <w:r w:rsidRPr="005B0CCB">
              <w:rPr>
                <w:rFonts w:asciiTheme="majorBidi" w:hAnsiTheme="majorBidi" w:cstheme="majorBidi"/>
                <w:sz w:val="20"/>
                <w:szCs w:val="20"/>
              </w:rPr>
              <w:t xml:space="preserve"> and </w:t>
            </w:r>
            <w:proofErr w:type="spellStart"/>
            <w:r w:rsidRPr="005B0CCB">
              <w:rPr>
                <w:rFonts w:asciiTheme="majorBidi" w:hAnsiTheme="majorBidi" w:cstheme="majorBidi"/>
                <w:b/>
                <w:bCs/>
                <w:sz w:val="20"/>
                <w:szCs w:val="20"/>
              </w:rPr>
              <w:t>I.N.Nasef</w:t>
            </w:r>
            <w:proofErr w:type="spellEnd"/>
            <w:r w:rsidRPr="005B0CCB">
              <w:rPr>
                <w:rFonts w:asciiTheme="majorBidi" w:hAnsiTheme="majorBidi" w:cstheme="majorBidi"/>
                <w:b/>
                <w:bCs/>
                <w:sz w:val="20"/>
                <w:szCs w:val="20"/>
              </w:rPr>
              <w:t>.</w:t>
            </w:r>
            <w:r w:rsidRPr="005B0CCB">
              <w:rPr>
                <w:rFonts w:asciiTheme="majorBidi" w:hAnsiTheme="majorBidi" w:cstheme="majorBidi"/>
                <w:sz w:val="20"/>
                <w:szCs w:val="20"/>
              </w:rPr>
              <w:t xml:space="preserve"> 2014. Changes in Physical and Chemical Properties and determination of harvest time </w:t>
            </w:r>
            <w:r w:rsidRPr="005B0CCB">
              <w:rPr>
                <w:rFonts w:asciiTheme="majorBidi" w:hAnsiTheme="majorBidi" w:cstheme="majorBidi"/>
                <w:sz w:val="20"/>
                <w:szCs w:val="20"/>
              </w:rPr>
              <w:lastRenderedPageBreak/>
              <w:t xml:space="preserve">of snow peas as affected by pod development. Journal of Plant Production, </w:t>
            </w:r>
            <w:proofErr w:type="spellStart"/>
            <w:r w:rsidRPr="005B0CCB">
              <w:rPr>
                <w:rFonts w:asciiTheme="majorBidi" w:hAnsiTheme="majorBidi" w:cstheme="majorBidi"/>
                <w:sz w:val="20"/>
                <w:szCs w:val="20"/>
              </w:rPr>
              <w:t>Mansuora</w:t>
            </w:r>
            <w:proofErr w:type="spellEnd"/>
            <w:r w:rsidRPr="005B0CCB">
              <w:rPr>
                <w:rFonts w:asciiTheme="majorBidi" w:hAnsiTheme="majorBidi" w:cstheme="majorBidi"/>
                <w:sz w:val="20"/>
                <w:szCs w:val="20"/>
              </w:rPr>
              <w:t xml:space="preserve"> University 2(5): 315-324. </w:t>
            </w:r>
          </w:p>
          <w:p w:rsidR="004C55F2" w:rsidRPr="005B0CCB" w:rsidRDefault="004C55F2" w:rsidP="004C55F2">
            <w:pPr>
              <w:numPr>
                <w:ilvl w:val="0"/>
                <w:numId w:val="7"/>
              </w:numPr>
              <w:autoSpaceDE w:val="0"/>
              <w:autoSpaceDN w:val="0"/>
              <w:adjustRightInd w:val="0"/>
              <w:ind w:left="153" w:hanging="180"/>
              <w:jc w:val="both"/>
              <w:rPr>
                <w:rFonts w:asciiTheme="majorBidi" w:hAnsiTheme="majorBidi" w:cstheme="majorBidi"/>
                <w:sz w:val="20"/>
                <w:szCs w:val="20"/>
              </w:rPr>
            </w:pPr>
            <w:proofErr w:type="spellStart"/>
            <w:r w:rsidRPr="005B0CCB">
              <w:rPr>
                <w:rFonts w:asciiTheme="majorBidi" w:hAnsiTheme="majorBidi" w:cstheme="majorBidi"/>
                <w:sz w:val="20"/>
                <w:szCs w:val="20"/>
              </w:rPr>
              <w:t>Elwan</w:t>
            </w:r>
            <w:proofErr w:type="spellEnd"/>
            <w:r w:rsidRPr="005B0CCB">
              <w:rPr>
                <w:rFonts w:asciiTheme="majorBidi" w:hAnsiTheme="majorBidi" w:cstheme="majorBidi"/>
                <w:sz w:val="20"/>
                <w:szCs w:val="20"/>
              </w:rPr>
              <w:t xml:space="preserve">, M.W.M. and </w:t>
            </w:r>
            <w:proofErr w:type="spellStart"/>
            <w:r w:rsidRPr="005B0CCB">
              <w:rPr>
                <w:rFonts w:asciiTheme="majorBidi" w:hAnsiTheme="majorBidi" w:cstheme="majorBidi"/>
                <w:b/>
                <w:bCs/>
                <w:sz w:val="20"/>
                <w:szCs w:val="20"/>
              </w:rPr>
              <w:t>I.N.Nasef</w:t>
            </w:r>
            <w:proofErr w:type="spellEnd"/>
            <w:r w:rsidRPr="005B0CCB">
              <w:rPr>
                <w:rFonts w:asciiTheme="majorBidi" w:hAnsiTheme="majorBidi" w:cstheme="majorBidi"/>
                <w:sz w:val="20"/>
                <w:szCs w:val="20"/>
              </w:rPr>
              <w:t xml:space="preserve"> 2016. Response of yield and quality of garlic to </w:t>
            </w:r>
            <w:proofErr w:type="gramStart"/>
            <w:r w:rsidRPr="005B0CCB">
              <w:rPr>
                <w:rFonts w:asciiTheme="majorBidi" w:hAnsiTheme="majorBidi" w:cstheme="majorBidi"/>
                <w:sz w:val="20"/>
                <w:szCs w:val="20"/>
              </w:rPr>
              <w:t>nitrogen  sources</w:t>
            </w:r>
            <w:proofErr w:type="gramEnd"/>
            <w:r w:rsidRPr="005B0CCB">
              <w:rPr>
                <w:rFonts w:asciiTheme="majorBidi" w:hAnsiTheme="majorBidi" w:cstheme="majorBidi"/>
                <w:sz w:val="20"/>
                <w:szCs w:val="20"/>
              </w:rPr>
              <w:t xml:space="preserve"> and foliar spray with sulfur treatments. Journal of Plant Production, </w:t>
            </w:r>
            <w:proofErr w:type="spellStart"/>
            <w:r w:rsidRPr="005B0CCB">
              <w:rPr>
                <w:rFonts w:asciiTheme="majorBidi" w:hAnsiTheme="majorBidi" w:cstheme="majorBidi"/>
                <w:sz w:val="20"/>
                <w:szCs w:val="20"/>
              </w:rPr>
              <w:t>Mansuora</w:t>
            </w:r>
            <w:proofErr w:type="spellEnd"/>
            <w:r w:rsidRPr="005B0CCB">
              <w:rPr>
                <w:rFonts w:asciiTheme="majorBidi" w:hAnsiTheme="majorBidi" w:cstheme="majorBidi"/>
                <w:sz w:val="20"/>
                <w:szCs w:val="20"/>
              </w:rPr>
              <w:t xml:space="preserve"> University 7(12): 1377-1385.</w:t>
            </w:r>
          </w:p>
          <w:p w:rsidR="004C55F2" w:rsidRPr="005B0CCB" w:rsidRDefault="004C55F2" w:rsidP="004C55F2">
            <w:pPr>
              <w:numPr>
                <w:ilvl w:val="0"/>
                <w:numId w:val="7"/>
              </w:numPr>
              <w:autoSpaceDE w:val="0"/>
              <w:autoSpaceDN w:val="0"/>
              <w:adjustRightInd w:val="0"/>
              <w:ind w:left="153" w:hanging="180"/>
              <w:jc w:val="both"/>
              <w:rPr>
                <w:rFonts w:asciiTheme="majorBidi" w:hAnsiTheme="majorBidi" w:cstheme="majorBidi"/>
                <w:sz w:val="20"/>
                <w:szCs w:val="20"/>
              </w:rPr>
            </w:pPr>
            <w:r w:rsidRPr="005B0CCB">
              <w:rPr>
                <w:rFonts w:asciiTheme="majorBidi" w:hAnsiTheme="majorBidi" w:cstheme="majorBidi"/>
                <w:sz w:val="20"/>
                <w:szCs w:val="20"/>
              </w:rPr>
              <w:t xml:space="preserve">Yousef E. A. A., </w:t>
            </w:r>
            <w:proofErr w:type="gramStart"/>
            <w:r w:rsidRPr="005B0CCB">
              <w:rPr>
                <w:rFonts w:asciiTheme="majorBidi" w:hAnsiTheme="majorBidi" w:cstheme="majorBidi"/>
                <w:b/>
                <w:bCs/>
                <w:sz w:val="20"/>
                <w:szCs w:val="20"/>
              </w:rPr>
              <w:t>Nasef  I</w:t>
            </w:r>
            <w:proofErr w:type="gramEnd"/>
            <w:r w:rsidRPr="005B0CCB">
              <w:rPr>
                <w:rFonts w:asciiTheme="majorBidi" w:hAnsiTheme="majorBidi" w:cstheme="majorBidi"/>
                <w:b/>
                <w:bCs/>
                <w:sz w:val="20"/>
                <w:szCs w:val="20"/>
              </w:rPr>
              <w:t>. N.</w:t>
            </w:r>
            <w:r w:rsidRPr="005B0CCB">
              <w:rPr>
                <w:rFonts w:asciiTheme="majorBidi" w:hAnsiTheme="majorBidi" w:cstheme="majorBidi"/>
                <w:sz w:val="20"/>
                <w:szCs w:val="20"/>
              </w:rPr>
              <w:t xml:space="preserve"> 2019. Growth and yield response of garlic genotypes to foliar application of γ-</w:t>
            </w:r>
            <w:proofErr w:type="spellStart"/>
            <w:r w:rsidRPr="005B0CCB">
              <w:rPr>
                <w:rFonts w:asciiTheme="majorBidi" w:hAnsiTheme="majorBidi" w:cstheme="majorBidi"/>
                <w:sz w:val="20"/>
                <w:szCs w:val="20"/>
              </w:rPr>
              <w:t>aminobutyric</w:t>
            </w:r>
            <w:proofErr w:type="spellEnd"/>
            <w:r w:rsidRPr="005B0CCB">
              <w:rPr>
                <w:rFonts w:asciiTheme="majorBidi" w:hAnsiTheme="majorBidi" w:cstheme="majorBidi"/>
                <w:sz w:val="20"/>
                <w:szCs w:val="20"/>
              </w:rPr>
              <w:t xml:space="preserve"> acid. </w:t>
            </w:r>
            <w:proofErr w:type="spellStart"/>
            <w:r w:rsidRPr="005B0CCB">
              <w:rPr>
                <w:rFonts w:asciiTheme="majorBidi" w:hAnsiTheme="majorBidi" w:cstheme="majorBidi"/>
                <w:sz w:val="20"/>
                <w:szCs w:val="20"/>
              </w:rPr>
              <w:t>Hortscience</w:t>
            </w:r>
            <w:proofErr w:type="spellEnd"/>
            <w:r w:rsidRPr="005B0CCB">
              <w:rPr>
                <w:rFonts w:asciiTheme="majorBidi" w:hAnsiTheme="majorBidi" w:cstheme="majorBidi"/>
                <w:sz w:val="20"/>
                <w:szCs w:val="20"/>
              </w:rPr>
              <w:t xml:space="preserve"> Journal of Suez Canal University, 8(1): 35-43.</w:t>
            </w:r>
          </w:p>
          <w:p w:rsidR="004C55F2" w:rsidRPr="005B0CCB" w:rsidRDefault="004C55F2" w:rsidP="004C55F2">
            <w:pPr>
              <w:numPr>
                <w:ilvl w:val="0"/>
                <w:numId w:val="7"/>
              </w:numPr>
              <w:autoSpaceDE w:val="0"/>
              <w:autoSpaceDN w:val="0"/>
              <w:adjustRightInd w:val="0"/>
              <w:ind w:left="153" w:hanging="180"/>
              <w:jc w:val="both"/>
              <w:rPr>
                <w:rFonts w:asciiTheme="majorBidi" w:hAnsiTheme="majorBidi" w:cstheme="majorBidi"/>
                <w:sz w:val="20"/>
                <w:szCs w:val="20"/>
              </w:rPr>
            </w:pPr>
            <w:r w:rsidRPr="005B0CCB">
              <w:rPr>
                <w:rFonts w:asciiTheme="majorBidi" w:hAnsiTheme="majorBidi" w:cstheme="majorBidi"/>
                <w:b/>
                <w:bCs/>
                <w:sz w:val="20"/>
                <w:szCs w:val="20"/>
              </w:rPr>
              <w:t>Nasef</w:t>
            </w:r>
            <w:r w:rsidRPr="005B0CCB">
              <w:rPr>
                <w:rFonts w:asciiTheme="majorBidi" w:hAnsiTheme="majorBidi" w:cstheme="majorBidi"/>
                <w:sz w:val="20"/>
                <w:szCs w:val="20"/>
              </w:rPr>
              <w:t xml:space="preserve"> </w:t>
            </w:r>
            <w:r w:rsidRPr="005B0CCB">
              <w:rPr>
                <w:rFonts w:asciiTheme="majorBidi" w:hAnsiTheme="majorBidi" w:cstheme="majorBidi"/>
                <w:b/>
                <w:bCs/>
                <w:sz w:val="20"/>
                <w:szCs w:val="20"/>
              </w:rPr>
              <w:t xml:space="preserve">I. N., </w:t>
            </w:r>
            <w:r w:rsidRPr="005B0CCB">
              <w:rPr>
                <w:rFonts w:asciiTheme="majorBidi" w:hAnsiTheme="majorBidi" w:cstheme="majorBidi"/>
                <w:sz w:val="20"/>
                <w:szCs w:val="20"/>
              </w:rPr>
              <w:t>Yousef E. A. A.</w:t>
            </w:r>
            <w:r w:rsidRPr="005B0CCB">
              <w:rPr>
                <w:rFonts w:asciiTheme="majorBidi" w:hAnsiTheme="majorBidi" w:cstheme="majorBidi"/>
                <w:b/>
                <w:bCs/>
                <w:sz w:val="20"/>
                <w:szCs w:val="20"/>
              </w:rPr>
              <w:t xml:space="preserve"> </w:t>
            </w:r>
            <w:r w:rsidRPr="005B0CCB">
              <w:rPr>
                <w:rFonts w:asciiTheme="majorBidi" w:hAnsiTheme="majorBidi" w:cstheme="majorBidi"/>
                <w:sz w:val="20"/>
                <w:szCs w:val="20"/>
              </w:rPr>
              <w:t xml:space="preserve">2019. Early potato production is positively affected by potassium fertilization. </w:t>
            </w:r>
            <w:proofErr w:type="spellStart"/>
            <w:r w:rsidRPr="005B0CCB">
              <w:rPr>
                <w:rFonts w:asciiTheme="majorBidi" w:hAnsiTheme="majorBidi" w:cstheme="majorBidi"/>
                <w:sz w:val="20"/>
                <w:szCs w:val="20"/>
              </w:rPr>
              <w:t>Hortscience</w:t>
            </w:r>
            <w:proofErr w:type="spellEnd"/>
            <w:r w:rsidRPr="005B0CCB">
              <w:rPr>
                <w:rFonts w:asciiTheme="majorBidi" w:hAnsiTheme="majorBidi" w:cstheme="majorBidi"/>
                <w:sz w:val="20"/>
                <w:szCs w:val="20"/>
              </w:rPr>
              <w:t xml:space="preserve"> Journal of Suez Canal University, 8(1): 45-54.</w:t>
            </w:r>
          </w:p>
          <w:p w:rsidR="004C55F2" w:rsidRPr="005B0CCB" w:rsidRDefault="004C55F2" w:rsidP="004C55F2">
            <w:pPr>
              <w:numPr>
                <w:ilvl w:val="0"/>
                <w:numId w:val="7"/>
              </w:numPr>
              <w:autoSpaceDE w:val="0"/>
              <w:autoSpaceDN w:val="0"/>
              <w:adjustRightInd w:val="0"/>
              <w:ind w:left="153" w:hanging="180"/>
              <w:jc w:val="both"/>
              <w:rPr>
                <w:rFonts w:asciiTheme="majorBidi" w:hAnsiTheme="majorBidi" w:cstheme="majorBidi"/>
                <w:sz w:val="20"/>
                <w:szCs w:val="20"/>
              </w:rPr>
            </w:pPr>
            <w:r w:rsidRPr="005B0CCB">
              <w:rPr>
                <w:rFonts w:asciiTheme="majorBidi" w:hAnsiTheme="majorBidi" w:cstheme="majorBidi"/>
                <w:sz w:val="20"/>
                <w:szCs w:val="20"/>
              </w:rPr>
              <w:t xml:space="preserve">Ali, M. A. M., Yousef E. A. A., </w:t>
            </w:r>
            <w:r w:rsidRPr="005B0CCB">
              <w:rPr>
                <w:rFonts w:asciiTheme="majorBidi" w:hAnsiTheme="majorBidi" w:cstheme="majorBidi"/>
                <w:b/>
                <w:bCs/>
                <w:sz w:val="20"/>
                <w:szCs w:val="20"/>
              </w:rPr>
              <w:t>Nasef I. N.</w:t>
            </w:r>
            <w:r w:rsidRPr="005B0CCB">
              <w:rPr>
                <w:rFonts w:asciiTheme="majorBidi" w:hAnsiTheme="majorBidi" w:cstheme="majorBidi"/>
                <w:sz w:val="20"/>
                <w:szCs w:val="20"/>
              </w:rPr>
              <w:t xml:space="preserve"> 2019. Cauliflower growth, yield and quality response to nitrogen fertilization and micronutrients foliar application in newly reclaimed areas. Journal of Plant Production, </w:t>
            </w:r>
            <w:proofErr w:type="spellStart"/>
            <w:r w:rsidRPr="005B0CCB">
              <w:rPr>
                <w:rFonts w:asciiTheme="majorBidi" w:hAnsiTheme="majorBidi" w:cstheme="majorBidi"/>
                <w:sz w:val="20"/>
                <w:szCs w:val="20"/>
              </w:rPr>
              <w:t>Mansuora</w:t>
            </w:r>
            <w:proofErr w:type="spellEnd"/>
            <w:r w:rsidRPr="005B0CCB">
              <w:rPr>
                <w:rFonts w:asciiTheme="majorBidi" w:hAnsiTheme="majorBidi" w:cstheme="majorBidi"/>
                <w:sz w:val="20"/>
                <w:szCs w:val="20"/>
              </w:rPr>
              <w:t xml:space="preserve"> University, 10 (3): 317-325.</w:t>
            </w:r>
          </w:p>
          <w:p w:rsidR="004C55F2" w:rsidRPr="005B0CCB" w:rsidRDefault="004C55F2" w:rsidP="004C55F2">
            <w:pPr>
              <w:numPr>
                <w:ilvl w:val="0"/>
                <w:numId w:val="7"/>
              </w:numPr>
              <w:autoSpaceDE w:val="0"/>
              <w:autoSpaceDN w:val="0"/>
              <w:adjustRightInd w:val="0"/>
              <w:ind w:left="153" w:hanging="180"/>
              <w:jc w:val="both"/>
              <w:rPr>
                <w:rFonts w:asciiTheme="majorBidi" w:hAnsiTheme="majorBidi" w:cstheme="majorBidi"/>
                <w:sz w:val="20"/>
                <w:szCs w:val="20"/>
              </w:rPr>
            </w:pPr>
            <w:proofErr w:type="spellStart"/>
            <w:r w:rsidRPr="005B0CCB">
              <w:rPr>
                <w:rFonts w:asciiTheme="majorBidi" w:hAnsiTheme="majorBidi" w:cstheme="majorBidi"/>
                <w:sz w:val="20"/>
                <w:szCs w:val="20"/>
              </w:rPr>
              <w:t>Elwan</w:t>
            </w:r>
            <w:proofErr w:type="spellEnd"/>
            <w:r w:rsidRPr="005B0CCB">
              <w:rPr>
                <w:rFonts w:asciiTheme="majorBidi" w:hAnsiTheme="majorBidi" w:cstheme="majorBidi"/>
                <w:sz w:val="20"/>
                <w:szCs w:val="20"/>
              </w:rPr>
              <w:t xml:space="preserve">, M.W.M., S. K. El </w:t>
            </w:r>
            <w:proofErr w:type="spellStart"/>
            <w:r w:rsidRPr="005B0CCB">
              <w:rPr>
                <w:rFonts w:asciiTheme="majorBidi" w:hAnsiTheme="majorBidi" w:cstheme="majorBidi"/>
                <w:sz w:val="20"/>
                <w:szCs w:val="20"/>
              </w:rPr>
              <w:t>Seifi</w:t>
            </w:r>
            <w:proofErr w:type="spellEnd"/>
            <w:r w:rsidRPr="005B0CCB">
              <w:rPr>
                <w:rFonts w:asciiTheme="majorBidi" w:hAnsiTheme="majorBidi" w:cstheme="majorBidi"/>
                <w:sz w:val="20"/>
                <w:szCs w:val="20"/>
              </w:rPr>
              <w:t xml:space="preserve">, </w:t>
            </w:r>
            <w:proofErr w:type="spellStart"/>
            <w:r w:rsidRPr="005B0CCB">
              <w:rPr>
                <w:rFonts w:asciiTheme="majorBidi" w:hAnsiTheme="majorBidi" w:cstheme="majorBidi"/>
                <w:b/>
                <w:bCs/>
                <w:sz w:val="20"/>
                <w:szCs w:val="20"/>
              </w:rPr>
              <w:t>I.N.Nasef</w:t>
            </w:r>
            <w:proofErr w:type="spellEnd"/>
            <w:r w:rsidRPr="005B0CCB">
              <w:rPr>
                <w:rFonts w:asciiTheme="majorBidi" w:hAnsiTheme="majorBidi" w:cstheme="majorBidi"/>
                <w:sz w:val="20"/>
                <w:szCs w:val="20"/>
              </w:rPr>
              <w:t xml:space="preserve"> and M. A. Hassan.2009. Effect of </w:t>
            </w:r>
            <w:proofErr w:type="spellStart"/>
            <w:r w:rsidRPr="005B0CCB">
              <w:rPr>
                <w:rFonts w:asciiTheme="majorBidi" w:hAnsiTheme="majorBidi" w:cstheme="majorBidi"/>
                <w:sz w:val="20"/>
                <w:szCs w:val="20"/>
              </w:rPr>
              <w:t>azotobacter</w:t>
            </w:r>
            <w:proofErr w:type="spellEnd"/>
            <w:r w:rsidRPr="005B0CCB">
              <w:rPr>
                <w:rFonts w:asciiTheme="majorBidi" w:hAnsiTheme="majorBidi" w:cstheme="majorBidi"/>
                <w:sz w:val="20"/>
                <w:szCs w:val="20"/>
              </w:rPr>
              <w:t xml:space="preserve"> and nitrogen levels on growth, yield and quality of broccoli (</w:t>
            </w:r>
            <w:r w:rsidRPr="005B0CCB">
              <w:rPr>
                <w:rFonts w:asciiTheme="majorBidi" w:hAnsiTheme="majorBidi" w:cstheme="majorBidi"/>
                <w:i/>
                <w:iCs/>
                <w:sz w:val="20"/>
                <w:szCs w:val="20"/>
              </w:rPr>
              <w:t xml:space="preserve">Brassica </w:t>
            </w:r>
            <w:proofErr w:type="spellStart"/>
            <w:r w:rsidRPr="005B0CCB">
              <w:rPr>
                <w:rFonts w:asciiTheme="majorBidi" w:hAnsiTheme="majorBidi" w:cstheme="majorBidi"/>
                <w:i/>
                <w:iCs/>
                <w:sz w:val="20"/>
                <w:szCs w:val="20"/>
              </w:rPr>
              <w:t>oleracea</w:t>
            </w:r>
            <w:proofErr w:type="spellEnd"/>
            <w:r w:rsidRPr="005B0CCB">
              <w:rPr>
                <w:rFonts w:asciiTheme="majorBidi" w:hAnsiTheme="majorBidi" w:cstheme="majorBidi"/>
                <w:sz w:val="20"/>
                <w:szCs w:val="20"/>
              </w:rPr>
              <w:t xml:space="preserve"> var. </w:t>
            </w:r>
            <w:proofErr w:type="spellStart"/>
            <w:r w:rsidRPr="005B0CCB">
              <w:rPr>
                <w:rFonts w:asciiTheme="majorBidi" w:hAnsiTheme="majorBidi" w:cstheme="majorBidi"/>
                <w:sz w:val="20"/>
                <w:szCs w:val="20"/>
              </w:rPr>
              <w:t>italica</w:t>
            </w:r>
            <w:proofErr w:type="spellEnd"/>
            <w:r w:rsidRPr="005B0CCB">
              <w:rPr>
                <w:rFonts w:asciiTheme="majorBidi" w:hAnsiTheme="majorBidi" w:cstheme="majorBidi"/>
                <w:sz w:val="20"/>
                <w:szCs w:val="20"/>
              </w:rPr>
              <w:t>). Agriculture research Journal (SCU).9(1):81-90.</w:t>
            </w:r>
          </w:p>
          <w:p w:rsidR="00F44808" w:rsidRPr="005B0CCB" w:rsidRDefault="00F44808" w:rsidP="00F44808">
            <w:pPr>
              <w:autoSpaceDE w:val="0"/>
              <w:autoSpaceDN w:val="0"/>
              <w:adjustRightInd w:val="0"/>
              <w:ind w:left="189"/>
              <w:jc w:val="both"/>
              <w:rPr>
                <w:rFonts w:asciiTheme="majorBidi" w:hAnsiTheme="majorBidi" w:cstheme="majorBidi"/>
                <w:b/>
                <w:bCs/>
                <w:sz w:val="20"/>
                <w:szCs w:val="20"/>
              </w:rPr>
            </w:pPr>
          </w:p>
        </w:tc>
        <w:tc>
          <w:tcPr>
            <w:tcW w:w="1700" w:type="dxa"/>
          </w:tcPr>
          <w:p w:rsidR="00F44808" w:rsidRPr="005B0CCB" w:rsidRDefault="00F44808" w:rsidP="00ED0112">
            <w:pPr>
              <w:bidi/>
              <w:contextualSpacing/>
              <w:jc w:val="both"/>
              <w:rPr>
                <w:rFonts w:asciiTheme="majorBidi" w:hAnsiTheme="majorBidi" w:cstheme="majorBidi"/>
                <w:b/>
                <w:bCs/>
                <w:sz w:val="20"/>
                <w:szCs w:val="20"/>
                <w:rtl/>
              </w:rPr>
            </w:pPr>
            <w:r w:rsidRPr="005B0CCB">
              <w:rPr>
                <w:rFonts w:asciiTheme="majorBidi" w:hAnsiTheme="majorBidi" w:cstheme="majorBidi"/>
                <w:b/>
                <w:bCs/>
                <w:sz w:val="20"/>
                <w:szCs w:val="20"/>
                <w:rtl/>
              </w:rPr>
              <w:lastRenderedPageBreak/>
              <w:t>البحوث المحلية:</w:t>
            </w:r>
          </w:p>
        </w:tc>
      </w:tr>
      <w:tr w:rsidR="00F44808" w:rsidRPr="005B0CCB" w:rsidTr="003112F8">
        <w:trPr>
          <w:trHeight w:val="385"/>
          <w:jc w:val="center"/>
        </w:trPr>
        <w:tc>
          <w:tcPr>
            <w:tcW w:w="2065" w:type="dxa"/>
          </w:tcPr>
          <w:p w:rsidR="00F44808" w:rsidRPr="005B0CCB" w:rsidRDefault="00F44808" w:rsidP="00245AA2">
            <w:pPr>
              <w:contextualSpacing/>
              <w:jc w:val="right"/>
              <w:rPr>
                <w:rFonts w:asciiTheme="majorBidi" w:hAnsiTheme="majorBidi" w:cstheme="majorBidi"/>
                <w:sz w:val="20"/>
                <w:szCs w:val="20"/>
              </w:rPr>
            </w:pPr>
          </w:p>
        </w:tc>
        <w:tc>
          <w:tcPr>
            <w:tcW w:w="7363" w:type="dxa"/>
            <w:gridSpan w:val="7"/>
          </w:tcPr>
          <w:p w:rsidR="004C55F2" w:rsidRPr="005B0CCB" w:rsidRDefault="00F44808" w:rsidP="004C55F2">
            <w:pPr>
              <w:pStyle w:val="ListParagraph"/>
              <w:numPr>
                <w:ilvl w:val="0"/>
                <w:numId w:val="8"/>
              </w:numPr>
              <w:autoSpaceDE w:val="0"/>
              <w:autoSpaceDN w:val="0"/>
              <w:adjustRightInd w:val="0"/>
              <w:ind w:left="153" w:hanging="180"/>
              <w:jc w:val="both"/>
              <w:rPr>
                <w:rFonts w:asciiTheme="majorBidi" w:hAnsiTheme="majorBidi" w:cstheme="majorBidi"/>
                <w:sz w:val="20"/>
                <w:szCs w:val="20"/>
              </w:rPr>
            </w:pPr>
            <w:r w:rsidRPr="005B0CCB">
              <w:rPr>
                <w:rFonts w:asciiTheme="majorBidi" w:hAnsiTheme="majorBidi" w:cstheme="majorBidi"/>
                <w:b/>
                <w:bCs/>
                <w:sz w:val="20"/>
                <w:szCs w:val="20"/>
              </w:rPr>
              <w:t>Nasef, I.N.</w:t>
            </w:r>
            <w:r w:rsidRPr="005B0CCB">
              <w:rPr>
                <w:rFonts w:asciiTheme="majorBidi" w:hAnsiTheme="majorBidi" w:cstheme="majorBidi"/>
                <w:sz w:val="20"/>
                <w:szCs w:val="20"/>
              </w:rPr>
              <w:t xml:space="preserve"> 2018. Short hot water as safe treatment induces chilling tolerance and antioxidant enzymes, prevents decay and maintains quality of cold-stored cucumbers Postharvest Biology and Technology 138: 1–10.</w:t>
            </w:r>
          </w:p>
          <w:p w:rsidR="00F44808" w:rsidRPr="005B0CCB" w:rsidRDefault="00F44808" w:rsidP="004C55F2">
            <w:pPr>
              <w:pStyle w:val="ListParagraph"/>
              <w:numPr>
                <w:ilvl w:val="0"/>
                <w:numId w:val="8"/>
              </w:numPr>
              <w:autoSpaceDE w:val="0"/>
              <w:autoSpaceDN w:val="0"/>
              <w:adjustRightInd w:val="0"/>
              <w:ind w:left="153" w:hanging="180"/>
              <w:jc w:val="both"/>
              <w:rPr>
                <w:rFonts w:asciiTheme="majorBidi" w:hAnsiTheme="majorBidi" w:cstheme="majorBidi"/>
                <w:sz w:val="20"/>
                <w:szCs w:val="20"/>
              </w:rPr>
            </w:pPr>
            <w:proofErr w:type="spellStart"/>
            <w:r w:rsidRPr="005B0CCB">
              <w:rPr>
                <w:rFonts w:asciiTheme="majorBidi" w:hAnsiTheme="majorBidi" w:cstheme="majorBidi"/>
                <w:sz w:val="20"/>
                <w:szCs w:val="20"/>
              </w:rPr>
              <w:t>Elwan</w:t>
            </w:r>
            <w:proofErr w:type="spellEnd"/>
            <w:r w:rsidRPr="005B0CCB">
              <w:rPr>
                <w:rFonts w:asciiTheme="majorBidi" w:hAnsiTheme="majorBidi" w:cstheme="majorBidi"/>
                <w:sz w:val="20"/>
                <w:szCs w:val="20"/>
              </w:rPr>
              <w:t xml:space="preserve">, M.W.M., </w:t>
            </w:r>
            <w:proofErr w:type="spellStart"/>
            <w:r w:rsidRPr="005B0CCB">
              <w:rPr>
                <w:rFonts w:asciiTheme="majorBidi" w:hAnsiTheme="majorBidi" w:cstheme="majorBidi"/>
                <w:b/>
                <w:bCs/>
                <w:sz w:val="20"/>
                <w:szCs w:val="20"/>
              </w:rPr>
              <w:t>I.N.Nasef</w:t>
            </w:r>
            <w:proofErr w:type="spellEnd"/>
            <w:r w:rsidRPr="005B0CCB">
              <w:rPr>
                <w:rFonts w:asciiTheme="majorBidi" w:hAnsiTheme="majorBidi" w:cstheme="majorBidi"/>
                <w:sz w:val="20"/>
                <w:szCs w:val="20"/>
              </w:rPr>
              <w:t xml:space="preserve">, S. K. El </w:t>
            </w:r>
            <w:proofErr w:type="spellStart"/>
            <w:r w:rsidRPr="005B0CCB">
              <w:rPr>
                <w:rFonts w:asciiTheme="majorBidi" w:hAnsiTheme="majorBidi" w:cstheme="majorBidi"/>
                <w:sz w:val="20"/>
                <w:szCs w:val="20"/>
              </w:rPr>
              <w:t>Seifi</w:t>
            </w:r>
            <w:proofErr w:type="spellEnd"/>
            <w:r w:rsidRPr="005B0CCB">
              <w:rPr>
                <w:rFonts w:asciiTheme="majorBidi" w:hAnsiTheme="majorBidi" w:cstheme="majorBidi"/>
                <w:sz w:val="20"/>
                <w:szCs w:val="20"/>
              </w:rPr>
              <w:t xml:space="preserve">, M. A. Hassan and </w:t>
            </w:r>
            <w:proofErr w:type="spellStart"/>
            <w:r w:rsidRPr="005B0CCB">
              <w:rPr>
                <w:rFonts w:asciiTheme="majorBidi" w:hAnsiTheme="majorBidi" w:cstheme="majorBidi"/>
                <w:sz w:val="20"/>
                <w:szCs w:val="20"/>
              </w:rPr>
              <w:t>Rawia</w:t>
            </w:r>
            <w:proofErr w:type="spellEnd"/>
            <w:r w:rsidRPr="005B0CCB">
              <w:rPr>
                <w:rFonts w:asciiTheme="majorBidi" w:hAnsiTheme="majorBidi" w:cstheme="majorBidi"/>
                <w:sz w:val="20"/>
                <w:szCs w:val="20"/>
              </w:rPr>
              <w:t xml:space="preserve"> E. Ibrahim.2015. Storability, shelf-life and quality assurance of sugar snap peas (cv. Super sugar snap) using modified atmosphere packaging. Postharvest Biology and Technology 100: 205–211.</w:t>
            </w:r>
          </w:p>
          <w:p w:rsidR="00F44808" w:rsidRPr="005B0CCB" w:rsidRDefault="00F44808" w:rsidP="00245AA2">
            <w:pPr>
              <w:contextualSpacing/>
              <w:jc w:val="right"/>
              <w:rPr>
                <w:rFonts w:asciiTheme="majorBidi" w:hAnsiTheme="majorBidi" w:cstheme="majorBidi"/>
                <w:sz w:val="20"/>
                <w:szCs w:val="20"/>
              </w:rPr>
            </w:pPr>
          </w:p>
        </w:tc>
        <w:tc>
          <w:tcPr>
            <w:tcW w:w="1700" w:type="dxa"/>
          </w:tcPr>
          <w:p w:rsidR="00F44808" w:rsidRPr="005B0CCB" w:rsidRDefault="00F44808" w:rsidP="00ED0112">
            <w:pPr>
              <w:bidi/>
              <w:contextualSpacing/>
              <w:jc w:val="both"/>
              <w:rPr>
                <w:rFonts w:asciiTheme="majorBidi" w:hAnsiTheme="majorBidi" w:cstheme="majorBidi"/>
                <w:b/>
                <w:bCs/>
                <w:sz w:val="20"/>
                <w:szCs w:val="20"/>
                <w:rtl/>
              </w:rPr>
            </w:pPr>
            <w:r w:rsidRPr="005B0CCB">
              <w:rPr>
                <w:rFonts w:asciiTheme="majorBidi" w:hAnsiTheme="majorBidi" w:cstheme="majorBidi"/>
                <w:b/>
                <w:bCs/>
                <w:sz w:val="20"/>
                <w:szCs w:val="20"/>
                <w:rtl/>
              </w:rPr>
              <w:t xml:space="preserve">البحوث على </w:t>
            </w:r>
            <w:r w:rsidRPr="005B0CCB">
              <w:rPr>
                <w:rFonts w:asciiTheme="majorBidi" w:hAnsiTheme="majorBidi" w:cstheme="majorBidi"/>
                <w:b/>
                <w:bCs/>
                <w:sz w:val="20"/>
                <w:szCs w:val="20"/>
              </w:rPr>
              <w:t>Scopus</w:t>
            </w:r>
            <w:r w:rsidRPr="005B0CCB">
              <w:rPr>
                <w:rFonts w:asciiTheme="majorBidi" w:hAnsiTheme="majorBidi" w:cstheme="majorBidi"/>
                <w:b/>
                <w:bCs/>
                <w:sz w:val="20"/>
                <w:szCs w:val="20"/>
                <w:rtl/>
              </w:rPr>
              <w:t>:</w:t>
            </w:r>
          </w:p>
        </w:tc>
      </w:tr>
      <w:tr w:rsidR="00BD3B69" w:rsidRPr="005B0CCB" w:rsidTr="003112F8">
        <w:trPr>
          <w:trHeight w:val="385"/>
          <w:jc w:val="center"/>
        </w:trPr>
        <w:tc>
          <w:tcPr>
            <w:tcW w:w="2065" w:type="dxa"/>
          </w:tcPr>
          <w:p w:rsidR="00BD3B69" w:rsidRPr="005B0CCB" w:rsidRDefault="00BD3B69" w:rsidP="006F7934">
            <w:pPr>
              <w:pStyle w:val="ListParagraph"/>
              <w:numPr>
                <w:ilvl w:val="0"/>
                <w:numId w:val="2"/>
              </w:numPr>
              <w:tabs>
                <w:tab w:val="left" w:pos="157"/>
              </w:tabs>
              <w:ind w:left="0" w:right="-25" w:firstLine="0"/>
              <w:rPr>
                <w:rFonts w:asciiTheme="majorBidi" w:hAnsiTheme="majorBidi" w:cstheme="majorBidi"/>
                <w:b/>
                <w:bCs/>
                <w:sz w:val="20"/>
                <w:szCs w:val="20"/>
              </w:rPr>
            </w:pPr>
            <w:r w:rsidRPr="005B0CCB">
              <w:rPr>
                <w:rFonts w:asciiTheme="majorBidi" w:hAnsiTheme="majorBidi" w:cstheme="majorBidi"/>
                <w:b/>
                <w:bCs/>
                <w:sz w:val="20"/>
                <w:szCs w:val="20"/>
              </w:rPr>
              <w:t>Patents:</w:t>
            </w:r>
          </w:p>
        </w:tc>
        <w:tc>
          <w:tcPr>
            <w:tcW w:w="7363" w:type="dxa"/>
            <w:gridSpan w:val="7"/>
          </w:tcPr>
          <w:p w:rsidR="00BD3B69" w:rsidRPr="005B0CCB" w:rsidRDefault="00BD3B69" w:rsidP="00F1193A">
            <w:pPr>
              <w:pStyle w:val="ListParagraph"/>
              <w:tabs>
                <w:tab w:val="left" w:pos="247"/>
              </w:tabs>
              <w:bidi/>
              <w:ind w:left="0" w:right="-25"/>
              <w:jc w:val="both"/>
              <w:rPr>
                <w:rFonts w:asciiTheme="majorBidi" w:hAnsiTheme="majorBidi" w:cstheme="majorBidi"/>
                <w:b/>
                <w:bCs/>
                <w:sz w:val="20"/>
                <w:szCs w:val="20"/>
                <w:rtl/>
              </w:rPr>
            </w:pPr>
            <w:r w:rsidRPr="005B0CCB">
              <w:rPr>
                <w:rFonts w:asciiTheme="majorBidi" w:hAnsiTheme="majorBidi" w:cstheme="majorBidi" w:hint="cs"/>
                <w:b/>
                <w:bCs/>
                <w:sz w:val="20"/>
                <w:szCs w:val="20"/>
                <w:rtl/>
              </w:rPr>
              <w:t>لا يوجد</w:t>
            </w:r>
          </w:p>
        </w:tc>
        <w:tc>
          <w:tcPr>
            <w:tcW w:w="1700" w:type="dxa"/>
          </w:tcPr>
          <w:p w:rsidR="00BD3B69" w:rsidRPr="005B0CCB" w:rsidRDefault="00BD3B69" w:rsidP="00BB736E">
            <w:pPr>
              <w:tabs>
                <w:tab w:val="left" w:pos="247"/>
              </w:tabs>
              <w:bidi/>
              <w:ind w:right="-25"/>
              <w:jc w:val="both"/>
              <w:rPr>
                <w:rFonts w:asciiTheme="majorBidi" w:hAnsiTheme="majorBidi" w:cstheme="majorBidi"/>
                <w:b/>
                <w:bCs/>
                <w:sz w:val="20"/>
                <w:szCs w:val="20"/>
                <w:rtl/>
              </w:rPr>
            </w:pPr>
            <w:r w:rsidRPr="005B0CCB">
              <w:rPr>
                <w:rFonts w:asciiTheme="majorBidi" w:hAnsiTheme="majorBidi" w:cstheme="majorBidi" w:hint="cs"/>
                <w:b/>
                <w:bCs/>
                <w:sz w:val="20"/>
                <w:szCs w:val="20"/>
                <w:rtl/>
              </w:rPr>
              <w:t>3-</w:t>
            </w:r>
            <w:r w:rsidRPr="005B0CCB">
              <w:rPr>
                <w:rFonts w:asciiTheme="majorBidi" w:hAnsiTheme="majorBidi" w:cstheme="majorBidi"/>
                <w:b/>
                <w:bCs/>
                <w:sz w:val="20"/>
                <w:szCs w:val="20"/>
                <w:rtl/>
              </w:rPr>
              <w:t xml:space="preserve"> براءات الاختراع:</w:t>
            </w:r>
          </w:p>
        </w:tc>
      </w:tr>
      <w:tr w:rsidR="006A2D8C" w:rsidRPr="005B0CCB" w:rsidTr="003112F8">
        <w:trPr>
          <w:trHeight w:val="278"/>
          <w:jc w:val="center"/>
        </w:trPr>
        <w:tc>
          <w:tcPr>
            <w:tcW w:w="2065" w:type="dxa"/>
            <w:shd w:val="clear" w:color="auto" w:fill="D9D9D9" w:themeFill="background1" w:themeFillShade="D9"/>
          </w:tcPr>
          <w:p w:rsidR="006A2D8C" w:rsidRPr="005B0CCB" w:rsidRDefault="006A2D8C" w:rsidP="006F7934">
            <w:pPr>
              <w:pStyle w:val="ListParagraph"/>
              <w:numPr>
                <w:ilvl w:val="0"/>
                <w:numId w:val="2"/>
              </w:numPr>
              <w:tabs>
                <w:tab w:val="left" w:pos="157"/>
              </w:tabs>
              <w:ind w:left="0" w:right="-25" w:firstLine="0"/>
              <w:rPr>
                <w:rFonts w:asciiTheme="majorBidi" w:hAnsiTheme="majorBidi" w:cstheme="majorBidi"/>
                <w:b/>
                <w:bCs/>
                <w:sz w:val="20"/>
                <w:szCs w:val="20"/>
              </w:rPr>
            </w:pPr>
            <w:r w:rsidRPr="005B0CCB">
              <w:rPr>
                <w:rFonts w:asciiTheme="majorBidi" w:hAnsiTheme="majorBidi" w:cstheme="majorBidi"/>
                <w:b/>
                <w:bCs/>
                <w:sz w:val="20"/>
                <w:szCs w:val="20"/>
              </w:rPr>
              <w:t>Supervision:</w:t>
            </w:r>
          </w:p>
        </w:tc>
        <w:tc>
          <w:tcPr>
            <w:tcW w:w="9063" w:type="dxa"/>
            <w:gridSpan w:val="8"/>
            <w:shd w:val="clear" w:color="auto" w:fill="D9D9D9" w:themeFill="background1" w:themeFillShade="D9"/>
          </w:tcPr>
          <w:p w:rsidR="006A2D8C" w:rsidRPr="005B0CCB" w:rsidRDefault="006A2D8C" w:rsidP="00BB736E">
            <w:pPr>
              <w:tabs>
                <w:tab w:val="left" w:pos="169"/>
              </w:tabs>
              <w:bidi/>
              <w:ind w:right="-25"/>
              <w:jc w:val="both"/>
              <w:rPr>
                <w:rFonts w:asciiTheme="majorBidi" w:hAnsiTheme="majorBidi" w:cstheme="majorBidi"/>
                <w:b/>
                <w:bCs/>
                <w:sz w:val="20"/>
                <w:szCs w:val="20"/>
                <w:rtl/>
              </w:rPr>
            </w:pPr>
            <w:r w:rsidRPr="005B0CCB">
              <w:rPr>
                <w:rFonts w:asciiTheme="majorBidi" w:hAnsiTheme="majorBidi" w:cstheme="majorBidi" w:hint="cs"/>
                <w:b/>
                <w:bCs/>
                <w:sz w:val="20"/>
                <w:szCs w:val="20"/>
                <w:rtl/>
              </w:rPr>
              <w:t xml:space="preserve">4- </w:t>
            </w:r>
            <w:r w:rsidRPr="005B0CCB">
              <w:rPr>
                <w:rFonts w:asciiTheme="majorBidi" w:hAnsiTheme="majorBidi" w:cstheme="majorBidi"/>
                <w:b/>
                <w:bCs/>
                <w:sz w:val="20"/>
                <w:szCs w:val="20"/>
                <w:rtl/>
              </w:rPr>
              <w:t>قائمة الرسائل التى أشرف عليها:</w:t>
            </w:r>
          </w:p>
        </w:tc>
      </w:tr>
      <w:tr w:rsidR="00EF2854" w:rsidRPr="005B0CCB" w:rsidTr="00443769">
        <w:trPr>
          <w:trHeight w:val="385"/>
          <w:jc w:val="center"/>
        </w:trPr>
        <w:tc>
          <w:tcPr>
            <w:tcW w:w="11128" w:type="dxa"/>
            <w:gridSpan w:val="9"/>
          </w:tcPr>
          <w:p w:rsidR="00707407" w:rsidRPr="005B0CCB" w:rsidRDefault="00707407" w:rsidP="00707407">
            <w:pPr>
              <w:pStyle w:val="ListParagraph"/>
              <w:numPr>
                <w:ilvl w:val="0"/>
                <w:numId w:val="9"/>
              </w:numPr>
              <w:rPr>
                <w:rFonts w:asciiTheme="majorBidi" w:hAnsiTheme="majorBidi" w:cstheme="majorBidi"/>
                <w:color w:val="000000"/>
                <w:sz w:val="20"/>
                <w:szCs w:val="20"/>
              </w:rPr>
            </w:pPr>
            <w:r w:rsidRPr="005B0CCB">
              <w:rPr>
                <w:rFonts w:asciiTheme="majorBidi" w:hAnsiTheme="majorBidi" w:cstheme="majorBidi"/>
                <w:color w:val="000000"/>
                <w:sz w:val="20"/>
                <w:szCs w:val="20"/>
              </w:rPr>
              <w:t xml:space="preserve">Ali Mohamed </w:t>
            </w:r>
            <w:proofErr w:type="spellStart"/>
            <w:r w:rsidRPr="005B0CCB">
              <w:rPr>
                <w:rFonts w:asciiTheme="majorBidi" w:hAnsiTheme="majorBidi" w:cstheme="majorBidi"/>
                <w:color w:val="000000"/>
                <w:sz w:val="20"/>
                <w:szCs w:val="20"/>
              </w:rPr>
              <w:t>abdelazez</w:t>
            </w:r>
            <w:proofErr w:type="spellEnd"/>
            <w:r w:rsidRPr="005B0CCB">
              <w:rPr>
                <w:rFonts w:asciiTheme="majorBidi" w:hAnsiTheme="majorBidi" w:cstheme="majorBidi"/>
                <w:color w:val="000000"/>
                <w:sz w:val="20"/>
                <w:szCs w:val="20"/>
              </w:rPr>
              <w:t xml:space="preserve"> </w:t>
            </w:r>
            <w:proofErr w:type="spellStart"/>
            <w:r w:rsidRPr="005B0CCB">
              <w:rPr>
                <w:rFonts w:asciiTheme="majorBidi" w:hAnsiTheme="majorBidi" w:cstheme="majorBidi"/>
                <w:color w:val="000000"/>
                <w:sz w:val="20"/>
                <w:szCs w:val="20"/>
              </w:rPr>
              <w:t>Ayad</w:t>
            </w:r>
            <w:proofErr w:type="spellEnd"/>
            <w:r w:rsidRPr="005B0CCB">
              <w:rPr>
                <w:rFonts w:asciiTheme="majorBidi" w:hAnsiTheme="majorBidi" w:cstheme="majorBidi"/>
                <w:color w:val="000000"/>
                <w:sz w:val="20"/>
                <w:szCs w:val="20"/>
              </w:rPr>
              <w:t xml:space="preserve"> “ Response of Table Beet to Different Organic Culture Systems” at Department of Horticulture, Faculty of Agriculture, Suez Canal University.</w:t>
            </w:r>
          </w:p>
          <w:p w:rsidR="00707407" w:rsidRPr="005B0CCB" w:rsidRDefault="00707407" w:rsidP="00707407">
            <w:pPr>
              <w:numPr>
                <w:ilvl w:val="0"/>
                <w:numId w:val="9"/>
              </w:numPr>
              <w:rPr>
                <w:rFonts w:asciiTheme="majorBidi" w:hAnsiTheme="majorBidi" w:cstheme="majorBidi"/>
                <w:color w:val="000000"/>
                <w:sz w:val="20"/>
                <w:szCs w:val="20"/>
              </w:rPr>
            </w:pPr>
            <w:proofErr w:type="spellStart"/>
            <w:r w:rsidRPr="005B0CCB">
              <w:rPr>
                <w:rFonts w:asciiTheme="majorBidi" w:hAnsiTheme="majorBidi" w:cstheme="majorBidi"/>
                <w:color w:val="000000"/>
                <w:sz w:val="20"/>
                <w:szCs w:val="20"/>
              </w:rPr>
              <w:t>Reem</w:t>
            </w:r>
            <w:proofErr w:type="spellEnd"/>
            <w:r w:rsidRPr="005B0CCB">
              <w:rPr>
                <w:rFonts w:asciiTheme="majorBidi" w:hAnsiTheme="majorBidi" w:cstheme="majorBidi"/>
                <w:color w:val="000000"/>
                <w:sz w:val="20"/>
                <w:szCs w:val="20"/>
              </w:rPr>
              <w:t xml:space="preserve"> Nasser Mohamed El-</w:t>
            </w:r>
            <w:proofErr w:type="spellStart"/>
            <w:r w:rsidRPr="005B0CCB">
              <w:rPr>
                <w:rFonts w:asciiTheme="majorBidi" w:hAnsiTheme="majorBidi" w:cstheme="majorBidi"/>
                <w:color w:val="000000"/>
                <w:sz w:val="20"/>
                <w:szCs w:val="20"/>
              </w:rPr>
              <w:t>saman</w:t>
            </w:r>
            <w:proofErr w:type="spellEnd"/>
            <w:r w:rsidRPr="005B0CCB">
              <w:rPr>
                <w:rFonts w:asciiTheme="majorBidi" w:hAnsiTheme="majorBidi" w:cstheme="majorBidi"/>
                <w:color w:val="000000"/>
                <w:sz w:val="20"/>
                <w:szCs w:val="20"/>
              </w:rPr>
              <w:t xml:space="preserve"> “In Vitro Propagation of Vegetable Rootstocks” at Department of Horticulture, Faculty of Agriculture, Suez Canal University.</w:t>
            </w:r>
          </w:p>
          <w:p w:rsidR="00707407" w:rsidRPr="005B0CCB" w:rsidRDefault="00707407" w:rsidP="00707407">
            <w:pPr>
              <w:numPr>
                <w:ilvl w:val="0"/>
                <w:numId w:val="9"/>
              </w:numPr>
              <w:rPr>
                <w:rFonts w:asciiTheme="majorBidi" w:hAnsiTheme="majorBidi" w:cstheme="majorBidi"/>
                <w:color w:val="000000"/>
                <w:sz w:val="20"/>
                <w:szCs w:val="20"/>
              </w:rPr>
            </w:pPr>
            <w:proofErr w:type="spellStart"/>
            <w:r w:rsidRPr="005B0CCB">
              <w:rPr>
                <w:rFonts w:asciiTheme="majorBidi" w:hAnsiTheme="majorBidi" w:cstheme="majorBidi"/>
                <w:color w:val="000000"/>
                <w:sz w:val="20"/>
                <w:szCs w:val="20"/>
              </w:rPr>
              <w:t>Tassnim</w:t>
            </w:r>
            <w:proofErr w:type="spellEnd"/>
            <w:r w:rsidRPr="005B0CCB">
              <w:rPr>
                <w:rFonts w:asciiTheme="majorBidi" w:hAnsiTheme="majorBidi" w:cstheme="majorBidi"/>
                <w:color w:val="000000"/>
                <w:sz w:val="20"/>
                <w:szCs w:val="20"/>
              </w:rPr>
              <w:t xml:space="preserve"> Hamada </w:t>
            </w:r>
            <w:proofErr w:type="spellStart"/>
            <w:r w:rsidRPr="005B0CCB">
              <w:rPr>
                <w:rFonts w:asciiTheme="majorBidi" w:hAnsiTheme="majorBidi" w:cstheme="majorBidi"/>
                <w:color w:val="000000"/>
                <w:sz w:val="20"/>
                <w:szCs w:val="20"/>
              </w:rPr>
              <w:t>Hamada</w:t>
            </w:r>
            <w:proofErr w:type="spellEnd"/>
            <w:r w:rsidRPr="005B0CCB">
              <w:rPr>
                <w:rFonts w:asciiTheme="majorBidi" w:hAnsiTheme="majorBidi" w:cstheme="majorBidi"/>
                <w:color w:val="000000"/>
                <w:sz w:val="20"/>
                <w:szCs w:val="20"/>
              </w:rPr>
              <w:t xml:space="preserve"> </w:t>
            </w:r>
            <w:proofErr w:type="gramStart"/>
            <w:r w:rsidRPr="005B0CCB">
              <w:rPr>
                <w:rFonts w:asciiTheme="majorBidi" w:hAnsiTheme="majorBidi" w:cstheme="majorBidi"/>
                <w:color w:val="000000"/>
                <w:sz w:val="20"/>
                <w:szCs w:val="20"/>
              </w:rPr>
              <w:t>“ Effect</w:t>
            </w:r>
            <w:proofErr w:type="gramEnd"/>
            <w:r w:rsidRPr="005B0CCB">
              <w:rPr>
                <w:rFonts w:asciiTheme="majorBidi" w:hAnsiTheme="majorBidi" w:cstheme="majorBidi"/>
                <w:color w:val="000000"/>
                <w:sz w:val="20"/>
                <w:szCs w:val="20"/>
              </w:rPr>
              <w:t xml:space="preserve"> of Postharvest Treatments on Quality of Dill” at Department of Horticulture, Faculty of Agriculture, Suez Canal University.</w:t>
            </w:r>
          </w:p>
          <w:p w:rsidR="00707407" w:rsidRPr="005B0CCB" w:rsidRDefault="00707407" w:rsidP="00707407">
            <w:pPr>
              <w:numPr>
                <w:ilvl w:val="0"/>
                <w:numId w:val="9"/>
              </w:numPr>
              <w:rPr>
                <w:rFonts w:asciiTheme="majorBidi" w:hAnsiTheme="majorBidi" w:cstheme="majorBidi"/>
                <w:color w:val="000000"/>
                <w:sz w:val="20"/>
                <w:szCs w:val="20"/>
              </w:rPr>
            </w:pPr>
            <w:proofErr w:type="spellStart"/>
            <w:r w:rsidRPr="005B0CCB">
              <w:rPr>
                <w:rFonts w:asciiTheme="majorBidi" w:hAnsiTheme="majorBidi" w:cstheme="majorBidi"/>
                <w:color w:val="000000"/>
                <w:sz w:val="20"/>
                <w:szCs w:val="20"/>
              </w:rPr>
              <w:t>Ahamed</w:t>
            </w:r>
            <w:proofErr w:type="spellEnd"/>
            <w:r w:rsidRPr="005B0CCB">
              <w:rPr>
                <w:rFonts w:asciiTheme="majorBidi" w:hAnsiTheme="majorBidi" w:cstheme="majorBidi"/>
                <w:color w:val="000000"/>
                <w:sz w:val="20"/>
                <w:szCs w:val="20"/>
              </w:rPr>
              <w:t xml:space="preserve"> </w:t>
            </w:r>
            <w:proofErr w:type="spellStart"/>
            <w:r w:rsidRPr="005B0CCB">
              <w:rPr>
                <w:rFonts w:asciiTheme="majorBidi" w:hAnsiTheme="majorBidi" w:cstheme="majorBidi"/>
                <w:color w:val="000000"/>
                <w:sz w:val="20"/>
                <w:szCs w:val="20"/>
              </w:rPr>
              <w:t>Mostafa</w:t>
            </w:r>
            <w:proofErr w:type="spellEnd"/>
            <w:r w:rsidRPr="005B0CCB">
              <w:rPr>
                <w:rFonts w:asciiTheme="majorBidi" w:hAnsiTheme="majorBidi" w:cstheme="majorBidi"/>
                <w:color w:val="000000"/>
                <w:sz w:val="20"/>
                <w:szCs w:val="20"/>
              </w:rPr>
              <w:t xml:space="preserve"> </w:t>
            </w:r>
            <w:proofErr w:type="spellStart"/>
            <w:r w:rsidRPr="005B0CCB">
              <w:rPr>
                <w:rFonts w:asciiTheme="majorBidi" w:hAnsiTheme="majorBidi" w:cstheme="majorBidi"/>
                <w:color w:val="000000"/>
                <w:sz w:val="20"/>
                <w:szCs w:val="20"/>
              </w:rPr>
              <w:t>Kamel</w:t>
            </w:r>
            <w:proofErr w:type="spellEnd"/>
            <w:r w:rsidRPr="005B0CCB">
              <w:rPr>
                <w:rFonts w:asciiTheme="majorBidi" w:hAnsiTheme="majorBidi" w:cstheme="majorBidi"/>
                <w:color w:val="000000"/>
                <w:sz w:val="20"/>
                <w:szCs w:val="20"/>
              </w:rPr>
              <w:t xml:space="preserve"> “ Onion foliar Nutrition by Algal Extract Under Sandy Soil </w:t>
            </w:r>
            <w:proofErr w:type="spellStart"/>
            <w:r w:rsidRPr="005B0CCB">
              <w:rPr>
                <w:rFonts w:asciiTheme="majorBidi" w:hAnsiTheme="majorBidi" w:cstheme="majorBidi"/>
                <w:color w:val="000000"/>
                <w:sz w:val="20"/>
                <w:szCs w:val="20"/>
              </w:rPr>
              <w:t>Condtions</w:t>
            </w:r>
            <w:proofErr w:type="spellEnd"/>
            <w:r w:rsidRPr="005B0CCB">
              <w:rPr>
                <w:rFonts w:asciiTheme="majorBidi" w:hAnsiTheme="majorBidi" w:cstheme="majorBidi"/>
                <w:color w:val="000000"/>
                <w:sz w:val="20"/>
                <w:szCs w:val="20"/>
              </w:rPr>
              <w:t>” at Department of Horticulture, Faculty of Agriculture, Suez Canal University.</w:t>
            </w:r>
          </w:p>
          <w:p w:rsidR="009D158A" w:rsidRPr="005B0CCB" w:rsidRDefault="009D158A" w:rsidP="009D158A">
            <w:pPr>
              <w:numPr>
                <w:ilvl w:val="0"/>
                <w:numId w:val="9"/>
              </w:numPr>
              <w:rPr>
                <w:rFonts w:asciiTheme="majorBidi" w:hAnsiTheme="majorBidi" w:cstheme="majorBidi"/>
                <w:color w:val="000000"/>
                <w:sz w:val="20"/>
                <w:szCs w:val="20"/>
              </w:rPr>
            </w:pPr>
            <w:proofErr w:type="spellStart"/>
            <w:r w:rsidRPr="005B0CCB">
              <w:rPr>
                <w:rFonts w:asciiTheme="majorBidi" w:hAnsiTheme="majorBidi" w:cstheme="majorBidi"/>
                <w:color w:val="000000"/>
                <w:sz w:val="20"/>
                <w:szCs w:val="20"/>
              </w:rPr>
              <w:t>Aya</w:t>
            </w:r>
            <w:proofErr w:type="spellEnd"/>
            <w:r w:rsidRPr="005B0CCB">
              <w:rPr>
                <w:rFonts w:asciiTheme="majorBidi" w:hAnsiTheme="majorBidi" w:cstheme="majorBidi"/>
                <w:color w:val="000000"/>
                <w:sz w:val="20"/>
                <w:szCs w:val="20"/>
              </w:rPr>
              <w:t xml:space="preserve"> Kamal </w:t>
            </w:r>
            <w:proofErr w:type="spellStart"/>
            <w:r w:rsidRPr="005B0CCB">
              <w:rPr>
                <w:rFonts w:asciiTheme="majorBidi" w:hAnsiTheme="majorBidi" w:cstheme="majorBidi"/>
                <w:color w:val="000000"/>
                <w:sz w:val="20"/>
                <w:szCs w:val="20"/>
              </w:rPr>
              <w:t>Mekawy</w:t>
            </w:r>
            <w:proofErr w:type="spellEnd"/>
            <w:r w:rsidRPr="005B0CCB">
              <w:rPr>
                <w:rFonts w:asciiTheme="majorBidi" w:hAnsiTheme="majorBidi" w:cstheme="majorBidi"/>
                <w:color w:val="000000"/>
                <w:sz w:val="20"/>
                <w:szCs w:val="20"/>
              </w:rPr>
              <w:t xml:space="preserve"> “Design of dif</w:t>
            </w:r>
            <w:bookmarkStart w:id="0" w:name="_GoBack"/>
            <w:bookmarkEnd w:id="0"/>
            <w:r w:rsidRPr="005B0CCB">
              <w:rPr>
                <w:rFonts w:asciiTheme="majorBidi" w:hAnsiTheme="majorBidi" w:cstheme="majorBidi"/>
                <w:color w:val="000000"/>
                <w:sz w:val="20"/>
                <w:szCs w:val="20"/>
              </w:rPr>
              <w:t xml:space="preserve">ferent modified atmosphere packages to maintain the quality of </w:t>
            </w:r>
            <w:r w:rsidRPr="005B0CCB">
              <w:rPr>
                <w:rFonts w:asciiTheme="majorBidi" w:hAnsiTheme="majorBidi" w:cstheme="majorBidi"/>
                <w:color w:val="000000"/>
                <w:sz w:val="20"/>
                <w:szCs w:val="20"/>
                <w:cs/>
              </w:rPr>
              <w:t>‎</w:t>
            </w:r>
            <w:r w:rsidRPr="005B0CCB">
              <w:rPr>
                <w:rFonts w:asciiTheme="majorBidi" w:hAnsiTheme="majorBidi" w:cstheme="majorBidi"/>
                <w:color w:val="000000"/>
                <w:sz w:val="20"/>
                <w:szCs w:val="20"/>
              </w:rPr>
              <w:t>some vegetables for exporting.</w:t>
            </w:r>
          </w:p>
          <w:p w:rsidR="00707407" w:rsidRPr="005B0CCB" w:rsidRDefault="00707407" w:rsidP="00707407">
            <w:pPr>
              <w:numPr>
                <w:ilvl w:val="0"/>
                <w:numId w:val="9"/>
              </w:numPr>
              <w:rPr>
                <w:rFonts w:asciiTheme="majorBidi" w:hAnsiTheme="majorBidi" w:cstheme="majorBidi"/>
                <w:color w:val="000000"/>
                <w:sz w:val="20"/>
                <w:szCs w:val="20"/>
              </w:rPr>
            </w:pPr>
            <w:r w:rsidRPr="005B0CCB">
              <w:rPr>
                <w:rFonts w:asciiTheme="majorBidi" w:hAnsiTheme="majorBidi" w:cstheme="majorBidi"/>
                <w:color w:val="000000"/>
                <w:sz w:val="20"/>
                <w:szCs w:val="20"/>
              </w:rPr>
              <w:t xml:space="preserve">Mahmoud Mohamed </w:t>
            </w:r>
            <w:proofErr w:type="spellStart"/>
            <w:r w:rsidRPr="005B0CCB">
              <w:rPr>
                <w:rFonts w:asciiTheme="majorBidi" w:hAnsiTheme="majorBidi" w:cstheme="majorBidi"/>
                <w:color w:val="000000"/>
                <w:sz w:val="20"/>
                <w:szCs w:val="20"/>
              </w:rPr>
              <w:t>Abdalla</w:t>
            </w:r>
            <w:proofErr w:type="spellEnd"/>
            <w:r w:rsidRPr="005B0CCB">
              <w:rPr>
                <w:rFonts w:asciiTheme="majorBidi" w:hAnsiTheme="majorBidi" w:cstheme="majorBidi"/>
                <w:color w:val="000000"/>
                <w:sz w:val="20"/>
                <w:szCs w:val="20"/>
              </w:rPr>
              <w:t xml:space="preserve"> </w:t>
            </w:r>
            <w:proofErr w:type="spellStart"/>
            <w:r w:rsidRPr="005B0CCB">
              <w:rPr>
                <w:rFonts w:asciiTheme="majorBidi" w:hAnsiTheme="majorBidi" w:cstheme="majorBidi"/>
                <w:color w:val="000000"/>
                <w:sz w:val="20"/>
                <w:szCs w:val="20"/>
              </w:rPr>
              <w:t>Attia</w:t>
            </w:r>
            <w:proofErr w:type="spellEnd"/>
            <w:r w:rsidRPr="005B0CCB">
              <w:rPr>
                <w:rFonts w:asciiTheme="majorBidi" w:hAnsiTheme="majorBidi" w:cstheme="majorBidi"/>
                <w:color w:val="000000"/>
                <w:sz w:val="20"/>
                <w:szCs w:val="20"/>
              </w:rPr>
              <w:t xml:space="preserve"> “Effect of Compost Formulation and Some Supplementation to Casing Material on Yield and Quality of Button Mushroom” at Department of Horticulture, Faculty of Agriculture, Suez Canal University.</w:t>
            </w:r>
          </w:p>
          <w:p w:rsidR="00EF2854" w:rsidRPr="005B0CCB" w:rsidRDefault="00EF2854" w:rsidP="00707407">
            <w:pPr>
              <w:contextualSpacing/>
              <w:rPr>
                <w:rFonts w:asciiTheme="majorBidi" w:hAnsiTheme="majorBidi" w:cstheme="majorBidi"/>
                <w:color w:val="000000"/>
                <w:sz w:val="20"/>
                <w:szCs w:val="20"/>
                <w:rtl/>
              </w:rPr>
            </w:pPr>
          </w:p>
        </w:tc>
      </w:tr>
      <w:tr w:rsidR="00CC5DAD" w:rsidRPr="005B0CCB" w:rsidTr="00661168">
        <w:trPr>
          <w:trHeight w:val="385"/>
          <w:jc w:val="center"/>
        </w:trPr>
        <w:tc>
          <w:tcPr>
            <w:tcW w:w="6835" w:type="dxa"/>
            <w:gridSpan w:val="6"/>
          </w:tcPr>
          <w:p w:rsidR="00CC5DAD" w:rsidRPr="005B0CCB" w:rsidRDefault="00CC5DAD" w:rsidP="00A6512D">
            <w:pPr>
              <w:bidi/>
              <w:contextualSpacing/>
              <w:jc w:val="both"/>
              <w:rPr>
                <w:rFonts w:asciiTheme="majorBidi" w:hAnsiTheme="majorBidi" w:cstheme="majorBidi"/>
                <w:sz w:val="20"/>
                <w:szCs w:val="20"/>
              </w:rPr>
            </w:pPr>
            <w:r w:rsidRPr="005B0CCB">
              <w:rPr>
                <w:rFonts w:asciiTheme="majorBidi" w:hAnsiTheme="majorBidi" w:cstheme="majorBidi"/>
                <w:b/>
                <w:bCs/>
                <w:sz w:val="20"/>
                <w:szCs w:val="20"/>
                <w:rtl/>
              </w:rPr>
              <w:t>عدد رسائل الدكتوراه:</w:t>
            </w:r>
            <w:r w:rsidRPr="005B0CCB">
              <w:rPr>
                <w:rFonts w:asciiTheme="majorBidi" w:hAnsiTheme="majorBidi" w:cstheme="majorBidi" w:hint="cs"/>
                <w:b/>
                <w:bCs/>
                <w:sz w:val="20"/>
                <w:szCs w:val="20"/>
                <w:rtl/>
              </w:rPr>
              <w:t xml:space="preserve"> </w:t>
            </w:r>
            <w:r w:rsidR="00A6512D">
              <w:rPr>
                <w:rFonts w:asciiTheme="majorBidi" w:hAnsiTheme="majorBidi" w:cstheme="majorBidi" w:hint="cs"/>
                <w:b/>
                <w:bCs/>
                <w:sz w:val="20"/>
                <w:szCs w:val="20"/>
                <w:rtl/>
              </w:rPr>
              <w:t>2</w:t>
            </w:r>
          </w:p>
        </w:tc>
        <w:tc>
          <w:tcPr>
            <w:tcW w:w="4293" w:type="dxa"/>
            <w:gridSpan w:val="3"/>
          </w:tcPr>
          <w:p w:rsidR="00CC5DAD" w:rsidRPr="005B0CCB" w:rsidRDefault="00CC5DAD" w:rsidP="009D158A">
            <w:pPr>
              <w:bidi/>
              <w:contextualSpacing/>
              <w:jc w:val="both"/>
              <w:rPr>
                <w:rFonts w:asciiTheme="majorBidi" w:hAnsiTheme="majorBidi" w:cstheme="majorBidi"/>
                <w:b/>
                <w:bCs/>
                <w:sz w:val="20"/>
                <w:szCs w:val="20"/>
                <w:rtl/>
              </w:rPr>
            </w:pPr>
            <w:r w:rsidRPr="005B0CCB">
              <w:rPr>
                <w:rFonts w:asciiTheme="majorBidi" w:hAnsiTheme="majorBidi" w:cstheme="majorBidi"/>
                <w:b/>
                <w:bCs/>
                <w:sz w:val="20"/>
                <w:szCs w:val="20"/>
                <w:rtl/>
              </w:rPr>
              <w:t>عدد رسائل الماجستير:</w:t>
            </w:r>
            <w:r w:rsidRPr="005B0CCB">
              <w:rPr>
                <w:rFonts w:asciiTheme="majorBidi" w:hAnsiTheme="majorBidi" w:cstheme="majorBidi"/>
                <w:b/>
                <w:bCs/>
                <w:sz w:val="20"/>
                <w:szCs w:val="20"/>
              </w:rPr>
              <w:t xml:space="preserve"> </w:t>
            </w:r>
            <w:r w:rsidRPr="005B0CCB">
              <w:rPr>
                <w:rFonts w:asciiTheme="majorBidi" w:hAnsiTheme="majorBidi" w:cstheme="majorBidi" w:hint="cs"/>
                <w:b/>
                <w:bCs/>
                <w:sz w:val="20"/>
                <w:szCs w:val="20"/>
                <w:rtl/>
              </w:rPr>
              <w:t xml:space="preserve"> </w:t>
            </w:r>
            <w:r w:rsidRPr="005B0CCB">
              <w:rPr>
                <w:rFonts w:asciiTheme="majorBidi" w:hAnsiTheme="majorBidi" w:cstheme="majorBidi"/>
                <w:b/>
                <w:bCs/>
                <w:sz w:val="20"/>
                <w:szCs w:val="20"/>
              </w:rPr>
              <w:t>5</w:t>
            </w:r>
          </w:p>
        </w:tc>
      </w:tr>
      <w:tr w:rsidR="000622A7" w:rsidRPr="005B0CCB" w:rsidTr="000622A7">
        <w:trPr>
          <w:trHeight w:val="385"/>
          <w:jc w:val="center"/>
        </w:trPr>
        <w:tc>
          <w:tcPr>
            <w:tcW w:w="4225" w:type="dxa"/>
            <w:gridSpan w:val="3"/>
          </w:tcPr>
          <w:p w:rsidR="000622A7" w:rsidRPr="005B0CCB" w:rsidRDefault="000622A7" w:rsidP="00BD3B69">
            <w:pPr>
              <w:bidi/>
              <w:contextualSpacing/>
              <w:rPr>
                <w:rFonts w:asciiTheme="majorBidi" w:hAnsiTheme="majorBidi" w:cstheme="majorBidi" w:hint="cs"/>
                <w:sz w:val="20"/>
                <w:szCs w:val="20"/>
                <w:rtl/>
              </w:rPr>
            </w:pPr>
            <w:r w:rsidRPr="005B0CCB">
              <w:rPr>
                <w:rFonts w:asciiTheme="majorBidi" w:hAnsiTheme="majorBidi" w:cstheme="majorBidi" w:hint="cs"/>
                <w:sz w:val="20"/>
                <w:szCs w:val="20"/>
                <w:rtl/>
              </w:rPr>
              <w:t>الجهة الداعمة:</w:t>
            </w:r>
            <w:r w:rsidR="00801388">
              <w:rPr>
                <w:rFonts w:asciiTheme="majorBidi" w:hAnsiTheme="majorBidi" w:cstheme="majorBidi"/>
                <w:sz w:val="20"/>
                <w:szCs w:val="20"/>
              </w:rPr>
              <w:t xml:space="preserve"> </w:t>
            </w:r>
            <w:r w:rsidR="00801388">
              <w:rPr>
                <w:rFonts w:asciiTheme="majorBidi" w:hAnsiTheme="majorBidi" w:cstheme="majorBidi" w:hint="cs"/>
                <w:sz w:val="20"/>
                <w:szCs w:val="20"/>
                <w:rtl/>
              </w:rPr>
              <w:t xml:space="preserve"> الايكاردا</w:t>
            </w:r>
          </w:p>
        </w:tc>
        <w:tc>
          <w:tcPr>
            <w:tcW w:w="6903" w:type="dxa"/>
            <w:gridSpan w:val="6"/>
          </w:tcPr>
          <w:p w:rsidR="000622A7" w:rsidRPr="005B0CCB" w:rsidRDefault="000622A7" w:rsidP="00100207">
            <w:pPr>
              <w:bidi/>
              <w:contextualSpacing/>
              <w:jc w:val="both"/>
              <w:rPr>
                <w:rFonts w:asciiTheme="majorBidi" w:hAnsiTheme="majorBidi" w:cstheme="majorBidi"/>
                <w:sz w:val="20"/>
                <w:szCs w:val="20"/>
                <w:rtl/>
              </w:rPr>
            </w:pPr>
            <w:r w:rsidRPr="005B0CCB">
              <w:rPr>
                <w:rFonts w:asciiTheme="majorBidi" w:hAnsiTheme="majorBidi" w:cstheme="majorBidi"/>
                <w:b/>
                <w:bCs/>
                <w:sz w:val="20"/>
                <w:szCs w:val="20"/>
                <w:rtl/>
              </w:rPr>
              <w:t>المشاريع البحثية (</w:t>
            </w:r>
            <w:r w:rsidRPr="005B0CCB">
              <w:rPr>
                <w:rFonts w:asciiTheme="majorBidi" w:hAnsiTheme="majorBidi" w:cstheme="majorBidi"/>
                <w:b/>
                <w:bCs/>
                <w:sz w:val="20"/>
                <w:szCs w:val="20"/>
              </w:rPr>
              <w:t>Project</w:t>
            </w:r>
            <w:r w:rsidRPr="005B0CCB">
              <w:rPr>
                <w:rFonts w:asciiTheme="majorBidi" w:hAnsiTheme="majorBidi" w:cstheme="majorBidi"/>
                <w:b/>
                <w:bCs/>
                <w:sz w:val="20"/>
                <w:szCs w:val="20"/>
                <w:rtl/>
              </w:rPr>
              <w:t>):</w:t>
            </w:r>
            <w:r w:rsidR="003E32B4">
              <w:rPr>
                <w:rFonts w:asciiTheme="majorBidi" w:hAnsiTheme="majorBidi" w:cstheme="majorBidi" w:hint="cs"/>
                <w:b/>
                <w:bCs/>
                <w:sz w:val="20"/>
                <w:szCs w:val="20"/>
                <w:rtl/>
              </w:rPr>
              <w:t xml:space="preserve"> ا</w:t>
            </w:r>
            <w:r w:rsidR="003E32B4">
              <w:rPr>
                <w:rFonts w:asciiTheme="majorBidi" w:hAnsiTheme="majorBidi" w:cstheme="majorBidi" w:hint="cs"/>
                <w:sz w:val="20"/>
                <w:szCs w:val="20"/>
                <w:rtl/>
              </w:rPr>
              <w:t>لمشاركة</w:t>
            </w:r>
            <w:r w:rsidR="003E32B4" w:rsidRPr="003E32B4">
              <w:rPr>
                <w:rFonts w:asciiTheme="majorBidi" w:hAnsiTheme="majorBidi" w:cstheme="majorBidi" w:hint="cs"/>
                <w:sz w:val="20"/>
                <w:szCs w:val="20"/>
                <w:rtl/>
              </w:rPr>
              <w:t xml:space="preserve"> فى مشروع </w:t>
            </w:r>
            <w:r w:rsidRPr="005B0CCB">
              <w:rPr>
                <w:rFonts w:asciiTheme="majorBidi" w:hAnsiTheme="majorBidi" w:cstheme="majorBidi" w:hint="cs"/>
                <w:sz w:val="20"/>
                <w:szCs w:val="20"/>
                <w:rtl/>
              </w:rPr>
              <w:t>تحسين الإنتاج الزراعي باستخدام الملقحات</w:t>
            </w:r>
          </w:p>
          <w:p w:rsidR="000622A7" w:rsidRPr="005B0CCB" w:rsidRDefault="000622A7" w:rsidP="00100207">
            <w:pPr>
              <w:bidi/>
              <w:contextualSpacing/>
              <w:jc w:val="both"/>
              <w:rPr>
                <w:rFonts w:asciiTheme="majorBidi" w:hAnsiTheme="majorBidi" w:cstheme="majorBidi"/>
                <w:b/>
                <w:bCs/>
                <w:sz w:val="20"/>
                <w:szCs w:val="20"/>
                <w:rtl/>
              </w:rPr>
            </w:pPr>
          </w:p>
        </w:tc>
      </w:tr>
    </w:tbl>
    <w:p w:rsidR="00E603D4" w:rsidRDefault="00E603D4" w:rsidP="0012130A">
      <w:pPr>
        <w:bidi/>
        <w:rPr>
          <w:rtl/>
        </w:rPr>
      </w:pPr>
    </w:p>
    <w:p w:rsidR="0012130A" w:rsidRDefault="0012130A" w:rsidP="0012130A">
      <w:pPr>
        <w:bidi/>
      </w:pPr>
    </w:p>
    <w:sectPr w:rsidR="0012130A" w:rsidSect="0015187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44A2A"/>
    <w:multiLevelType w:val="hybridMultilevel"/>
    <w:tmpl w:val="E3221AEC"/>
    <w:lvl w:ilvl="0" w:tplc="589A8DD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14E7D"/>
    <w:multiLevelType w:val="hybridMultilevel"/>
    <w:tmpl w:val="E794D654"/>
    <w:lvl w:ilvl="0" w:tplc="CD26E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F3939"/>
    <w:multiLevelType w:val="hybridMultilevel"/>
    <w:tmpl w:val="6F94E296"/>
    <w:lvl w:ilvl="0" w:tplc="D73491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13755"/>
    <w:multiLevelType w:val="hybridMultilevel"/>
    <w:tmpl w:val="2A183D32"/>
    <w:lvl w:ilvl="0" w:tplc="539012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207B2"/>
    <w:multiLevelType w:val="hybridMultilevel"/>
    <w:tmpl w:val="FC10929C"/>
    <w:lvl w:ilvl="0" w:tplc="ECE25E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30BE6"/>
    <w:multiLevelType w:val="hybridMultilevel"/>
    <w:tmpl w:val="9984FA56"/>
    <w:lvl w:ilvl="0" w:tplc="68C49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75291"/>
    <w:multiLevelType w:val="hybridMultilevel"/>
    <w:tmpl w:val="B32AC744"/>
    <w:lvl w:ilvl="0" w:tplc="FCAE45A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C6EC7"/>
    <w:multiLevelType w:val="hybridMultilevel"/>
    <w:tmpl w:val="E0BE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71D75"/>
    <w:multiLevelType w:val="hybridMultilevel"/>
    <w:tmpl w:val="6276B7DC"/>
    <w:lvl w:ilvl="0" w:tplc="67D6EE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82509"/>
    <w:multiLevelType w:val="hybridMultilevel"/>
    <w:tmpl w:val="DD187A0C"/>
    <w:lvl w:ilvl="0" w:tplc="12664D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0"/>
  </w:num>
  <w:num w:numId="5">
    <w:abstractNumId w:val="3"/>
  </w:num>
  <w:num w:numId="6">
    <w:abstractNumId w:val="4"/>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68"/>
    <w:rsid w:val="0000683C"/>
    <w:rsid w:val="0006159F"/>
    <w:rsid w:val="000622A7"/>
    <w:rsid w:val="00062BA9"/>
    <w:rsid w:val="00070CED"/>
    <w:rsid w:val="000C6146"/>
    <w:rsid w:val="000E1CC2"/>
    <w:rsid w:val="000E566B"/>
    <w:rsid w:val="00100207"/>
    <w:rsid w:val="00105FB5"/>
    <w:rsid w:val="0012130A"/>
    <w:rsid w:val="0014467B"/>
    <w:rsid w:val="00151871"/>
    <w:rsid w:val="001C6778"/>
    <w:rsid w:val="001D21B4"/>
    <w:rsid w:val="001E57DB"/>
    <w:rsid w:val="002447F2"/>
    <w:rsid w:val="00245AA2"/>
    <w:rsid w:val="003112F8"/>
    <w:rsid w:val="00370B23"/>
    <w:rsid w:val="00380B68"/>
    <w:rsid w:val="003B0207"/>
    <w:rsid w:val="003B13B3"/>
    <w:rsid w:val="003E32B4"/>
    <w:rsid w:val="00402014"/>
    <w:rsid w:val="00425756"/>
    <w:rsid w:val="00473621"/>
    <w:rsid w:val="0049598B"/>
    <w:rsid w:val="004A6859"/>
    <w:rsid w:val="004A6923"/>
    <w:rsid w:val="004C0E6F"/>
    <w:rsid w:val="004C55F2"/>
    <w:rsid w:val="004F6442"/>
    <w:rsid w:val="00557759"/>
    <w:rsid w:val="00580774"/>
    <w:rsid w:val="005912F2"/>
    <w:rsid w:val="005B0CCB"/>
    <w:rsid w:val="006260FC"/>
    <w:rsid w:val="00643E57"/>
    <w:rsid w:val="00653418"/>
    <w:rsid w:val="00656992"/>
    <w:rsid w:val="00661168"/>
    <w:rsid w:val="006A2D8C"/>
    <w:rsid w:val="006B79D5"/>
    <w:rsid w:val="006C5527"/>
    <w:rsid w:val="006D639B"/>
    <w:rsid w:val="006E7599"/>
    <w:rsid w:val="006F7934"/>
    <w:rsid w:val="00707407"/>
    <w:rsid w:val="00711966"/>
    <w:rsid w:val="00750CBD"/>
    <w:rsid w:val="00753B63"/>
    <w:rsid w:val="00770218"/>
    <w:rsid w:val="00790550"/>
    <w:rsid w:val="007912B5"/>
    <w:rsid w:val="007C608C"/>
    <w:rsid w:val="007E3C67"/>
    <w:rsid w:val="00801388"/>
    <w:rsid w:val="00831BF1"/>
    <w:rsid w:val="00892E83"/>
    <w:rsid w:val="008D7AFA"/>
    <w:rsid w:val="008F634F"/>
    <w:rsid w:val="0096518D"/>
    <w:rsid w:val="00967787"/>
    <w:rsid w:val="00967BDD"/>
    <w:rsid w:val="00970CA9"/>
    <w:rsid w:val="00975654"/>
    <w:rsid w:val="009962A1"/>
    <w:rsid w:val="009D12A9"/>
    <w:rsid w:val="009D158A"/>
    <w:rsid w:val="00A13D79"/>
    <w:rsid w:val="00A20D87"/>
    <w:rsid w:val="00A333B4"/>
    <w:rsid w:val="00A6512D"/>
    <w:rsid w:val="00A967F8"/>
    <w:rsid w:val="00AA4BB5"/>
    <w:rsid w:val="00AB3834"/>
    <w:rsid w:val="00AF1473"/>
    <w:rsid w:val="00B246D1"/>
    <w:rsid w:val="00B310B4"/>
    <w:rsid w:val="00BA488C"/>
    <w:rsid w:val="00BB0BDD"/>
    <w:rsid w:val="00BB736E"/>
    <w:rsid w:val="00BD3B69"/>
    <w:rsid w:val="00C15DD8"/>
    <w:rsid w:val="00CA3C7A"/>
    <w:rsid w:val="00CB3CE7"/>
    <w:rsid w:val="00CC5DAD"/>
    <w:rsid w:val="00D244F8"/>
    <w:rsid w:val="00D26A3E"/>
    <w:rsid w:val="00DB6659"/>
    <w:rsid w:val="00DD353E"/>
    <w:rsid w:val="00E603D4"/>
    <w:rsid w:val="00E71681"/>
    <w:rsid w:val="00E72A7A"/>
    <w:rsid w:val="00EA34A5"/>
    <w:rsid w:val="00EB2B92"/>
    <w:rsid w:val="00ED0112"/>
    <w:rsid w:val="00ED68D6"/>
    <w:rsid w:val="00EF2854"/>
    <w:rsid w:val="00F1193A"/>
    <w:rsid w:val="00F35209"/>
    <w:rsid w:val="00F44808"/>
    <w:rsid w:val="00FE2619"/>
    <w:rsid w:val="00FF6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FDE60-4FF8-4011-8426-45429EA1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753B63"/>
    <w:pPr>
      <w:spacing w:before="240" w:after="60" w:line="240" w:lineRule="auto"/>
      <w:outlineLvl w:val="5"/>
    </w:pPr>
    <w:rPr>
      <w:rFonts w:ascii="Times New Roman" w:eastAsia="SimSun" w:hAnsi="Times New Roman" w:cs="Times New Roman"/>
      <w:b/>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BA9"/>
    <w:pPr>
      <w:ind w:left="720"/>
      <w:contextualSpacing/>
    </w:pPr>
  </w:style>
  <w:style w:type="character" w:customStyle="1" w:styleId="Heading6Char">
    <w:name w:val="Heading 6 Char"/>
    <w:basedOn w:val="DefaultParagraphFont"/>
    <w:link w:val="Heading6"/>
    <w:rsid w:val="00753B63"/>
    <w:rPr>
      <w:rFonts w:ascii="Times New Roman" w:eastAsia="SimSun" w:hAnsi="Times New Roman" w:cs="Times New Roman"/>
      <w:b/>
      <w:szCs w:val="20"/>
      <w:lang w:val="sv-SE" w:eastAsia="sv-SE"/>
    </w:rPr>
  </w:style>
  <w:style w:type="character" w:styleId="Hyperlink">
    <w:name w:val="Hyperlink"/>
    <w:basedOn w:val="DefaultParagraphFont"/>
    <w:uiPriority w:val="99"/>
    <w:unhideWhenUsed/>
    <w:rsid w:val="00643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4141-21C6-41F9-90C2-562552CA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Nasef</dc:creator>
  <cp:keywords/>
  <dc:description/>
  <cp:lastModifiedBy>Nasef</cp:lastModifiedBy>
  <cp:revision>131</cp:revision>
  <dcterms:created xsi:type="dcterms:W3CDTF">2020-04-26T20:48:00Z</dcterms:created>
  <dcterms:modified xsi:type="dcterms:W3CDTF">2020-05-03T10:50:00Z</dcterms:modified>
</cp:coreProperties>
</file>