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EC12B9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EC12B9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140FE80B" w:rsidR="0013004C" w:rsidRPr="008A033A" w:rsidRDefault="00EB6CF9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EG"/>
              </w:rPr>
            </w:pPr>
            <w:r w:rsidRPr="008A033A">
              <w:rPr>
                <w:rFonts w:ascii="Sakkal Majalla" w:hAnsi="Sakkal Majalla" w:cs="Sakkal Majalla" w:hint="cs"/>
                <w:rtl/>
                <w:lang w:bidi="ar-EG"/>
              </w:rPr>
              <w:t>تامر شوقي عبد المنعم عبد الله مبروك</w:t>
            </w:r>
          </w:p>
        </w:tc>
        <w:tc>
          <w:tcPr>
            <w:tcW w:w="3392" w:type="dxa"/>
            <w:gridSpan w:val="3"/>
          </w:tcPr>
          <w:p w14:paraId="3864AD8A" w14:textId="0AE8C6DD" w:rsidR="0013004C" w:rsidRPr="008A033A" w:rsidRDefault="00EB6CF9" w:rsidP="00EB6CF9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lang w:bidi="ar-EG"/>
              </w:rPr>
            </w:pPr>
            <w:r w:rsidRPr="008A033A">
              <w:rPr>
                <w:rFonts w:ascii="Sakkal Majalla" w:hAnsi="Sakkal Majalla" w:cs="Sakkal Majalla"/>
                <w:lang w:bidi="ar-EG"/>
              </w:rPr>
              <w:t>Tamer Shawky Abdelmoneim Mabrouk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20CD5D0" w:rsidR="0013004C" w:rsidRPr="0013004C" w:rsidRDefault="006E1684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6E1684">
              <w:rPr>
                <w:rFonts w:ascii="Sakkal Majalla" w:hAnsi="Sakkal Majalla" w:cs="Sakkal Majalla"/>
                <w:sz w:val="24"/>
                <w:szCs w:val="24"/>
                <w:lang w:bidi="ar-EG"/>
              </w:rPr>
              <w:drawing>
                <wp:anchor distT="0" distB="0" distL="114300" distR="114300" simplePos="0" relativeHeight="251658240" behindDoc="0" locked="0" layoutInCell="1" allowOverlap="1" wp14:anchorId="017359AB" wp14:editId="0B390C9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-1877695</wp:posOffset>
                  </wp:positionV>
                  <wp:extent cx="1142365" cy="1438910"/>
                  <wp:effectExtent l="0" t="0" r="635" b="0"/>
                  <wp:wrapThrough wrapText="bothSides">
                    <wp:wrapPolygon edited="0">
                      <wp:start x="7444" y="0"/>
                      <wp:lineTo x="6243" y="191"/>
                      <wp:lineTo x="3602" y="2288"/>
                      <wp:lineTo x="3362" y="9532"/>
                      <wp:lineTo x="5283" y="12201"/>
                      <wp:lineTo x="0" y="14870"/>
                      <wp:lineTo x="0" y="21352"/>
                      <wp:lineTo x="21372" y="21352"/>
                      <wp:lineTo x="21372" y="13536"/>
                      <wp:lineTo x="16329" y="12201"/>
                      <wp:lineTo x="17530" y="9151"/>
                      <wp:lineTo x="17530" y="6291"/>
                      <wp:lineTo x="16569" y="2860"/>
                      <wp:lineTo x="14168" y="381"/>
                      <wp:lineTo x="13447" y="0"/>
                      <wp:lineTo x="744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586" b="99512" l="391" r="97396">
                                        <a14:foregroundMark x1="61979" y1="91113" x2="61979" y2="91113"/>
                                        <a14:foregroundMark x1="64453" y1="75977" x2="64453" y2="75977"/>
                                        <a14:foregroundMark x1="64453" y1="75977" x2="64453" y2="75977"/>
                                        <a14:foregroundMark x1="64453" y1="75977" x2="64453" y2="75977"/>
                                        <a14:foregroundMark x1="72786" y1="58789" x2="73698" y2="61426"/>
                                        <a14:foregroundMark x1="66406" y1="72070" x2="66406" y2="72070"/>
                                        <a14:foregroundMark x1="73047" y1="59570" x2="97396" y2="88184"/>
                                        <a14:foregroundMark x1="97396" y1="88184" x2="70052" y2="62207"/>
                                        <a14:foregroundMark x1="70052" y1="62207" x2="70052" y2="61621"/>
                                        <a14:foregroundMark x1="75521" y1="62695" x2="39453" y2="82422"/>
                                        <a14:foregroundMark x1="39453" y1="82422" x2="78646" y2="98828"/>
                                        <a14:foregroundMark x1="78646" y1="98828" x2="61458" y2="72461"/>
                                        <a14:foregroundMark x1="36198" y1="68262" x2="521" y2="88379"/>
                                        <a14:foregroundMark x1="521" y1="88379" x2="40365" y2="73047"/>
                                        <a14:foregroundMark x1="40365" y1="73047" x2="38151" y2="68262"/>
                                        <a14:foregroundMark x1="34635" y1="71191" x2="42057" y2="98438"/>
                                        <a14:foregroundMark x1="35417" y1="61426" x2="391" y2="83691"/>
                                        <a14:foregroundMark x1="391" y1="83691" x2="4948" y2="98633"/>
                                        <a14:foregroundMark x1="74479" y1="28027" x2="45182" y2="2930"/>
                                        <a14:foregroundMark x1="45182" y1="2930" x2="21615" y2="28906"/>
                                        <a14:foregroundMark x1="49609" y1="7715" x2="61458" y2="7910"/>
                                        <a14:foregroundMark x1="48438" y1="4590" x2="25130" y2="9180"/>
                                        <a14:foregroundMark x1="32682" y1="6055" x2="23568" y2="24707"/>
                                        <a14:foregroundMark x1="37109" y1="4199" x2="32422" y2="5176"/>
                                        <a14:foregroundMark x1="22656" y1="24316" x2="21094" y2="28906"/>
                                        <a14:foregroundMark x1="24349" y1="38184" x2="22396" y2="26953"/>
                                        <a14:foregroundMark x1="21615" y1="24512" x2="22656" y2="41699"/>
                                        <a14:foregroundMark x1="21875" y1="25488" x2="23568" y2="46875"/>
                                        <a14:foregroundMark x1="24870" y1="74316" x2="28516" y2="74512"/>
                                        <a14:foregroundMark x1="32161" y1="75586" x2="911" y2="99609"/>
                                        <a14:foregroundMark x1="911" y1="99609" x2="33333" y2="75781"/>
                                        <a14:foregroundMark x1="33333" y1="75781" x2="32943" y2="74902"/>
                                        <a14:foregroundMark x1="36198" y1="5566" x2="31771" y2="5859"/>
                                        <a14:foregroundMark x1="59766" y1="4199" x2="59766" y2="586"/>
                                        <a14:backgroundMark x1="63281" y1="73242" x2="63281" y2="73242"/>
                                        <a14:backgroundMark x1="9115" y1="33203" x2="9115" y2="33203"/>
                                        <a14:backgroundMark x1="24089" y1="58789" x2="6901" y2="28027"/>
                                        <a14:backgroundMark x1="6901" y1="28027" x2="4427" y2="11426"/>
                                        <a14:backgroundMark x1="9635" y1="62500" x2="781" y2="59766"/>
                                        <a14:backgroundMark x1="19661" y1="32422" x2="19852" y2="3200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12B9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1954C1B3" w:rsidR="0013004C" w:rsidRPr="008A033A" w:rsidRDefault="00EB6CF9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EG"/>
              </w:rPr>
            </w:pPr>
            <w:r w:rsidRPr="008A033A">
              <w:rPr>
                <w:rFonts w:ascii="Sakkal Majalla" w:hAnsi="Sakkal Majalla" w:cs="Sakkal Majalla" w:hint="cs"/>
                <w:rtl/>
                <w:lang w:bidi="ar-EG"/>
              </w:rPr>
              <w:t>دكتوراه</w:t>
            </w:r>
          </w:p>
        </w:tc>
        <w:tc>
          <w:tcPr>
            <w:tcW w:w="3392" w:type="dxa"/>
            <w:gridSpan w:val="3"/>
          </w:tcPr>
          <w:p w14:paraId="7A7FD18D" w14:textId="3FEAA36C" w:rsidR="0013004C" w:rsidRPr="008A033A" w:rsidRDefault="00EB6CF9" w:rsidP="00EB6C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EG"/>
              </w:rPr>
            </w:pPr>
            <w:r w:rsidRPr="008A033A">
              <w:rPr>
                <w:rFonts w:ascii="Sakkal Majalla" w:hAnsi="Sakkal Majalla" w:cs="Sakkal Majalla"/>
                <w:lang w:bidi="ar-EG"/>
              </w:rPr>
              <w:t>Ph.D.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EC12B9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0AA29848" w:rsidR="0013004C" w:rsidRPr="008A033A" w:rsidRDefault="00EB6CF9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EG"/>
              </w:rPr>
            </w:pPr>
            <w:r w:rsidRPr="008A033A">
              <w:rPr>
                <w:rFonts w:ascii="Sakkal Majalla" w:hAnsi="Sakkal Majalla" w:cs="Sakkal Majalla" w:hint="cs"/>
                <w:rtl/>
                <w:lang w:bidi="ar-EG"/>
              </w:rPr>
              <w:t>أستاذ</w:t>
            </w:r>
          </w:p>
        </w:tc>
        <w:tc>
          <w:tcPr>
            <w:tcW w:w="3392" w:type="dxa"/>
            <w:gridSpan w:val="3"/>
          </w:tcPr>
          <w:p w14:paraId="16FF366C" w14:textId="3C33ACFB" w:rsidR="0013004C" w:rsidRPr="008A033A" w:rsidRDefault="00EB6CF9" w:rsidP="00EB6CF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EG"/>
              </w:rPr>
            </w:pPr>
            <w:r w:rsidRPr="008A033A">
              <w:rPr>
                <w:rFonts w:ascii="Sakkal Majalla" w:hAnsi="Sakkal Majalla" w:cs="Sakkal Majalla"/>
                <w:lang w:bidi="ar-EG"/>
              </w:rPr>
              <w:t>Professor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EC12B9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1D00A691" w14:textId="77777777" w:rsidR="0013004C" w:rsidRPr="00DA7C39" w:rsidRDefault="00DC5BD7" w:rsidP="00DA7C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1"/>
                <w:szCs w:val="21"/>
                <w:rtl/>
                <w:lang w:bidi="ar-EG"/>
              </w:rPr>
            </w:pPr>
            <w:r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>-</w:t>
            </w:r>
            <w:r w:rsidR="00AC0C61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>انتاج المركبات</w:t>
            </w:r>
            <w:r w:rsidR="0056446E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 xml:space="preserve"> الحيويه الميكروبيه واستخدامتها في العديد من </w:t>
            </w:r>
            <w:r w:rsidR="000F3127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 xml:space="preserve">الحلول المقترحه للمشاكل البيئيه مثل استخدام </w:t>
            </w:r>
            <w:r w:rsidR="00AC0C61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>الميكروبات</w:t>
            </w:r>
            <w:r w:rsidR="000F3127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 xml:space="preserve"> في زياده النمو والإنتاج النباتي وخفض الاجهاد الحراري والملحي علي النبات في البيئات الصعبه </w:t>
            </w:r>
            <w:r w:rsidR="000F3127" w:rsidRPr="00DA7C39">
              <w:rPr>
                <w:rFonts w:ascii="Sakkal Majalla" w:hAnsi="Sakkal Majalla" w:cs="Sakkal Majalla"/>
                <w:sz w:val="21"/>
                <w:szCs w:val="21"/>
                <w:rtl/>
                <w:lang w:bidi="ar-EG"/>
              </w:rPr>
              <w:t>–</w:t>
            </w:r>
            <w:r w:rsidR="000F3127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 xml:space="preserve"> استخدام </w:t>
            </w:r>
            <w:r w:rsidR="00AC0C61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>الميكروبات</w:t>
            </w:r>
            <w:r w:rsidR="000F3127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 xml:space="preserve"> في التكسير الحيوي للمخلفات الصناعيه وتقليل نسب العناصر الثقيله بها </w:t>
            </w:r>
            <w:r w:rsidR="000F3127" w:rsidRPr="00DA7C39">
              <w:rPr>
                <w:rFonts w:ascii="Sakkal Majalla" w:hAnsi="Sakkal Majalla" w:cs="Sakkal Majalla"/>
                <w:sz w:val="21"/>
                <w:szCs w:val="21"/>
                <w:rtl/>
                <w:lang w:bidi="ar-EG"/>
              </w:rPr>
              <w:t>–</w:t>
            </w:r>
            <w:r w:rsidR="00476815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 xml:space="preserve">عزل وتعريف بعض مركبات </w:t>
            </w:r>
            <w:r w:rsidR="000F3127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>ا</w:t>
            </w:r>
            <w:r w:rsidR="00476815"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>لاكتينومسيتات الصحراويه  وتنقيتها .</w:t>
            </w:r>
          </w:p>
          <w:p w14:paraId="7E0B2A9E" w14:textId="4B62D2A4" w:rsidR="00AC0C61" w:rsidRPr="00DA7C39" w:rsidRDefault="00AC0C61" w:rsidP="00DA7C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</w:pPr>
            <w:r w:rsidRPr="00DA7C39">
              <w:rPr>
                <w:rFonts w:ascii="Sakkal Majalla" w:hAnsi="Sakkal Majalla" w:cs="Sakkal Majalla" w:hint="cs"/>
                <w:sz w:val="21"/>
                <w:szCs w:val="21"/>
                <w:rtl/>
                <w:lang w:bidi="ar-EG"/>
              </w:rPr>
              <w:t>التخصص الدقيق : ميكروبيولوجي</w:t>
            </w:r>
          </w:p>
        </w:tc>
        <w:tc>
          <w:tcPr>
            <w:tcW w:w="3392" w:type="dxa"/>
            <w:gridSpan w:val="3"/>
          </w:tcPr>
          <w:p w14:paraId="644AD640" w14:textId="76588B69" w:rsidR="00AC0C61" w:rsidRPr="00DA7C39" w:rsidRDefault="00AC0C61" w:rsidP="00DA7C39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1"/>
                <w:szCs w:val="21"/>
                <w:lang w:bidi="ar-EG"/>
              </w:rPr>
            </w:pPr>
            <w:r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 xml:space="preserve">Production and use of microbial bio-compounds in many of the proposed to </w:t>
            </w:r>
            <w:r w:rsidR="00357557"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 xml:space="preserve">solve many </w:t>
            </w:r>
            <w:r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 xml:space="preserve">environmental problems such as the use of microbes to </w:t>
            </w:r>
            <w:r w:rsidR="00357557"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>promote</w:t>
            </w:r>
            <w:r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 xml:space="preserve"> plant growth and production</w:t>
            </w:r>
            <w:r w:rsidR="00357557"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>,</w:t>
            </w:r>
            <w:r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 xml:space="preserve"> and reduce </w:t>
            </w:r>
            <w:r w:rsidR="00357557"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>heat</w:t>
            </w:r>
            <w:r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 xml:space="preserve"> and salt stress on plants in difficult environments - the use of microbes in </w:t>
            </w:r>
            <w:r w:rsidR="00357557"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 xml:space="preserve">bioremediation </w:t>
            </w:r>
            <w:r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 xml:space="preserve">of industrial waste </w:t>
            </w:r>
            <w:r w:rsidR="00357557"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>for</w:t>
            </w:r>
            <w:r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 xml:space="preserve"> reduce the proportions of heavy elements in it - isolation, identification and purification of some </w:t>
            </w:r>
            <w:r w:rsidR="00357557"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 xml:space="preserve">component for </w:t>
            </w:r>
            <w:r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>desert actinomycetes .</w:t>
            </w:r>
          </w:p>
          <w:p w14:paraId="0D6EDA8D" w14:textId="3DE91FC6" w:rsidR="0013004C" w:rsidRPr="00DA7C39" w:rsidRDefault="00AC0C61" w:rsidP="00DA7C39">
            <w:pPr>
              <w:bidi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1"/>
                <w:szCs w:val="21"/>
                <w:lang w:bidi="ar-EG"/>
              </w:rPr>
            </w:pPr>
            <w:r w:rsidRPr="00DA7C39">
              <w:rPr>
                <w:rFonts w:ascii="Sakkal Majalla" w:hAnsi="Sakkal Majalla" w:cs="Sakkal Majalla"/>
                <w:sz w:val="21"/>
                <w:szCs w:val="21"/>
                <w:lang w:bidi="ar-EG"/>
              </w:rPr>
              <w:t>Specialization: Microbiology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92030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4D412A17" w:rsidR="0013004C" w:rsidRPr="0092030C" w:rsidRDefault="00EB6CF9" w:rsidP="00EB6CF9">
            <w:pPr>
              <w:spacing w:after="0" w:line="240" w:lineRule="auto"/>
              <w:jc w:val="right"/>
              <w:rPr>
                <w:rFonts w:ascii="Sakkal Majalla" w:hAnsi="Sakkal Majalla" w:cs="Sakkal Majalla"/>
                <w:b w:val="0"/>
                <w:bCs w:val="0"/>
                <w:rtl/>
                <w:lang w:bidi="ar-EG"/>
              </w:rPr>
            </w:pPr>
            <w:r w:rsidRPr="0092030C">
              <w:rPr>
                <w:rFonts w:ascii="Sakkal Majalla" w:hAnsi="Sakkal Majalla" w:cs="Sakkal Majalla"/>
                <w:b w:val="0"/>
                <w:bCs w:val="0"/>
                <w:lang w:bidi="ar-EG"/>
              </w:rPr>
              <w:t>t.shawky@agr.suez.edu.eg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92030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13C62FF5" w:rsidR="0013004C" w:rsidRPr="0013004C" w:rsidRDefault="00EB6CF9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+201013412555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5361768D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r w:rsidR="00B15518"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 :</w:t>
            </w:r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9" w:type="dxa"/>
        <w:tblInd w:w="642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81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8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4C4C6B1B" w:rsidR="000103FD" w:rsidRPr="00DA7C39" w:rsidRDefault="00DA7C39" w:rsidP="00DC5BD7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DA7C39">
              <w:rPr>
                <w:rFonts w:ascii="Times New Roman" w:eastAsiaTheme="minorHAnsi" w:hAnsi="Times New Roman" w:cs="Times New Roman"/>
                <w:sz w:val="20"/>
                <w:szCs w:val="20"/>
              </w:rPr>
              <w:t>0000-0002-2992-419X</w:t>
            </w: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81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A813AA" w:rsidRPr="0013004C" w14:paraId="4D7354A1" w14:textId="77777777" w:rsidTr="00A81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A813AA" w:rsidRPr="0013004C" w:rsidRDefault="00A813AA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8577" w:type="dxa"/>
            <w:gridSpan w:val="2"/>
          </w:tcPr>
          <w:p w14:paraId="3AB3B553" w14:textId="7C2F8314" w:rsidR="00A813AA" w:rsidRPr="008A033A" w:rsidRDefault="00A813AA" w:rsidP="008A033A">
            <w:pPr>
              <w:bidi w:val="0"/>
              <w:spacing w:after="0" w:line="240" w:lineRule="auto"/>
              <w:ind w:left="473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lang w:bidi="ar-EG"/>
              </w:rPr>
            </w:pPr>
            <w:r w:rsidRPr="008A033A">
              <w:rPr>
                <w:rFonts w:ascii="Sakkal Majalla" w:hAnsi="Sakkal Majalla" w:cs="Sakkal Majalla"/>
                <w:lang w:bidi="ar-EG"/>
              </w:rPr>
              <w:t>1-</w:t>
            </w:r>
            <w:r w:rsidRPr="008A033A">
              <w:rPr>
                <w:rFonts w:ascii="Sakkal Majalla" w:hAnsi="Sakkal Majalla" w:cs="Sakkal Majalla"/>
                <w:lang w:bidi="ar-EG"/>
              </w:rPr>
              <w:t xml:space="preserve">Moussa, Tarek AA, Hassan S. Al-Zahrani, Omar A. </w:t>
            </w:r>
            <w:proofErr w:type="spellStart"/>
            <w:r w:rsidRPr="008A033A">
              <w:rPr>
                <w:rFonts w:ascii="Sakkal Majalla" w:hAnsi="Sakkal Majalla" w:cs="Sakkal Majalla"/>
                <w:lang w:bidi="ar-EG"/>
              </w:rPr>
              <w:t>Almaghrabi</w:t>
            </w:r>
            <w:proofErr w:type="spellEnd"/>
            <w:r w:rsidRPr="008A033A">
              <w:rPr>
                <w:rFonts w:ascii="Sakkal Majalla" w:hAnsi="Sakkal Majalla" w:cs="Sakkal Majalla"/>
                <w:lang w:bidi="ar-EG"/>
              </w:rPr>
              <w:t xml:space="preserve">, </w:t>
            </w:r>
            <w:r w:rsidRPr="008A033A">
              <w:rPr>
                <w:rFonts w:ascii="Sakkal Majalla" w:hAnsi="Sakkal Majalla" w:cs="Sakkal Majalla"/>
                <w:b/>
                <w:bCs/>
                <w:lang w:bidi="ar-EG"/>
              </w:rPr>
              <w:t>Tamer S. Abdelmoneim</w:t>
            </w:r>
            <w:r w:rsidRPr="008A033A">
              <w:rPr>
                <w:rFonts w:ascii="Sakkal Majalla" w:hAnsi="Sakkal Majalla" w:cs="Sakkal Majalla"/>
                <w:lang w:bidi="ar-EG"/>
              </w:rPr>
              <w:t>, and Michael P. Fuller. "Comparative metagenomics approaches to characterize the soil fungal communities of western coastal region, Saudi Arabia." </w:t>
            </w:r>
            <w:proofErr w:type="spellStart"/>
            <w:r w:rsidRPr="008A033A">
              <w:rPr>
                <w:rFonts w:ascii="Sakkal Majalla" w:hAnsi="Sakkal Majalla" w:cs="Sakkal Majalla"/>
                <w:lang w:bidi="ar-EG"/>
              </w:rPr>
              <w:t>PloS</w:t>
            </w:r>
            <w:proofErr w:type="spellEnd"/>
            <w:r w:rsidRPr="008A033A">
              <w:rPr>
                <w:rFonts w:ascii="Sakkal Majalla" w:hAnsi="Sakkal Majalla" w:cs="Sakkal Majalla"/>
                <w:lang w:bidi="ar-EG"/>
              </w:rPr>
              <w:t xml:space="preserve"> one 12, no. 9 (2017).</w:t>
            </w:r>
          </w:p>
          <w:p w14:paraId="7E1497E2" w14:textId="13039E04" w:rsidR="00A813AA" w:rsidRPr="008A033A" w:rsidRDefault="00B15518" w:rsidP="008A033A">
            <w:pPr>
              <w:bidi w:val="0"/>
              <w:spacing w:after="0" w:line="240" w:lineRule="auto"/>
              <w:ind w:left="473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lastRenderedPageBreak/>
              <w:t>2</w:t>
            </w:r>
            <w:r w:rsidR="00A813AA" w:rsidRPr="008A033A">
              <w:rPr>
                <w:rFonts w:ascii="Sakkal Majalla" w:hAnsi="Sakkal Majalla" w:cs="Sakkal Majalla"/>
                <w:lang w:bidi="ar-EG"/>
              </w:rPr>
              <w:t xml:space="preserve">- </w:t>
            </w:r>
            <w:r w:rsidR="00A813AA" w:rsidRPr="008A033A">
              <w:rPr>
                <w:rFonts w:ascii="Sakkal Majalla" w:hAnsi="Sakkal Majalla" w:cs="Sakkal Majalla"/>
                <w:lang w:bidi="ar-EG"/>
              </w:rPr>
              <w:t xml:space="preserve">Mahmoud, Wael M., </w:t>
            </w:r>
            <w:r w:rsidR="00A813AA" w:rsidRPr="008A033A">
              <w:rPr>
                <w:rFonts w:ascii="Sakkal Majalla" w:hAnsi="Sakkal Majalla" w:cs="Sakkal Majalla"/>
                <w:b/>
                <w:bCs/>
                <w:lang w:bidi="ar-EG"/>
              </w:rPr>
              <w:t>Tamer S. Abdelmoneim</w:t>
            </w:r>
            <w:r w:rsidR="00A813AA" w:rsidRPr="008A033A">
              <w:rPr>
                <w:rFonts w:ascii="Sakkal Majalla" w:hAnsi="Sakkal Majalla" w:cs="Sakkal Majalla"/>
                <w:lang w:bidi="ar-EG"/>
              </w:rPr>
              <w:t xml:space="preserve">, and Ahmed M. </w:t>
            </w:r>
            <w:proofErr w:type="spellStart"/>
            <w:r w:rsidR="00A813AA" w:rsidRPr="008A033A">
              <w:rPr>
                <w:rFonts w:ascii="Sakkal Majalla" w:hAnsi="Sakkal Majalla" w:cs="Sakkal Majalla"/>
                <w:lang w:bidi="ar-EG"/>
              </w:rPr>
              <w:t>Elazzazy</w:t>
            </w:r>
            <w:proofErr w:type="spellEnd"/>
            <w:r w:rsidR="00A813AA" w:rsidRPr="008A033A">
              <w:rPr>
                <w:rFonts w:ascii="Sakkal Majalla" w:hAnsi="Sakkal Majalla" w:cs="Sakkal Majalla"/>
                <w:lang w:bidi="ar-EG"/>
              </w:rPr>
              <w:t xml:space="preserve">. "The impact of silver nanoparticles produced by </w:t>
            </w:r>
            <w:r w:rsidR="00A813AA" w:rsidRPr="002C0603">
              <w:rPr>
                <w:rFonts w:ascii="Sakkal Majalla" w:hAnsi="Sakkal Majalla" w:cs="Sakkal Majalla"/>
                <w:i/>
                <w:iCs/>
                <w:lang w:bidi="ar-EG"/>
              </w:rPr>
              <w:t>Bacillus</w:t>
            </w:r>
            <w:r w:rsidR="00A813AA" w:rsidRPr="008A033A">
              <w:rPr>
                <w:rFonts w:ascii="Sakkal Majalla" w:hAnsi="Sakkal Majalla" w:cs="Sakkal Majalla"/>
                <w:lang w:bidi="ar-EG"/>
              </w:rPr>
              <w:t xml:space="preserve"> </w:t>
            </w:r>
            <w:proofErr w:type="spellStart"/>
            <w:r w:rsidR="00A813AA" w:rsidRPr="002C0603">
              <w:rPr>
                <w:rFonts w:ascii="Sakkal Majalla" w:hAnsi="Sakkal Majalla" w:cs="Sakkal Majalla"/>
                <w:i/>
                <w:iCs/>
                <w:lang w:bidi="ar-EG"/>
              </w:rPr>
              <w:t>pumilus</w:t>
            </w:r>
            <w:proofErr w:type="spellEnd"/>
            <w:r w:rsidR="00A813AA" w:rsidRPr="008A033A">
              <w:rPr>
                <w:rFonts w:ascii="Sakkal Majalla" w:hAnsi="Sakkal Majalla" w:cs="Sakkal Majalla"/>
                <w:lang w:bidi="ar-EG"/>
              </w:rPr>
              <w:t xml:space="preserve"> as antimicrobial and nematicide." Frontiers in microbiology 7 (2016): 1746.</w:t>
            </w:r>
          </w:p>
          <w:p w14:paraId="23D17FBB" w14:textId="63C46664" w:rsidR="00250570" w:rsidRPr="008A033A" w:rsidRDefault="00B15518" w:rsidP="008A033A">
            <w:pPr>
              <w:bidi w:val="0"/>
              <w:spacing w:after="0" w:line="240" w:lineRule="auto"/>
              <w:ind w:left="473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t>3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-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Metwali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, Ehab MR, </w:t>
            </w:r>
            <w:r w:rsidR="00250570" w:rsidRPr="008A033A">
              <w:rPr>
                <w:rFonts w:ascii="Sakkal Majalla" w:hAnsi="Sakkal Majalla" w:cs="Sakkal Majalla"/>
                <w:b/>
                <w:bCs/>
                <w:lang w:bidi="ar-EG"/>
              </w:rPr>
              <w:t>Tamer S. Abdelmoneim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, Mostafa A.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Bakheit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, and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Naif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Kadasa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. "Alleviation of salinity stress in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faba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 bean (</w:t>
            </w:r>
            <w:r w:rsidR="00250570" w:rsidRPr="002C0603">
              <w:rPr>
                <w:rFonts w:ascii="Sakkal Majalla" w:hAnsi="Sakkal Majalla" w:cs="Sakkal Majalla"/>
                <w:i/>
                <w:iCs/>
                <w:lang w:bidi="ar-EG"/>
              </w:rPr>
              <w:t>'</w:t>
            </w:r>
            <w:proofErr w:type="spellStart"/>
            <w:r w:rsidR="00250570" w:rsidRPr="002C0603">
              <w:rPr>
                <w:rFonts w:ascii="Sakkal Majalla" w:hAnsi="Sakkal Majalla" w:cs="Sakkal Majalla"/>
                <w:i/>
                <w:iCs/>
                <w:lang w:bidi="ar-EG"/>
              </w:rPr>
              <w:t>Vicia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 </w:t>
            </w:r>
            <w:proofErr w:type="spellStart"/>
            <w:r w:rsidR="00250570" w:rsidRPr="002C0603">
              <w:rPr>
                <w:rFonts w:ascii="Sakkal Majalla" w:hAnsi="Sakkal Majalla" w:cs="Sakkal Majalla"/>
                <w:i/>
                <w:iCs/>
                <w:lang w:bidi="ar-EG"/>
              </w:rPr>
              <w:t>faba'L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>.) plants by inoculation with plant growth promoting rhizobacteria (PGPR)." Plant Omics 8, no. 5 (2015): 449.</w:t>
            </w:r>
          </w:p>
          <w:p w14:paraId="5E63EF6E" w14:textId="05A109D9" w:rsidR="00250570" w:rsidRPr="008A033A" w:rsidRDefault="00B15518" w:rsidP="008A033A">
            <w:pPr>
              <w:bidi w:val="0"/>
              <w:spacing w:after="0" w:line="240" w:lineRule="auto"/>
              <w:ind w:left="473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t>4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-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Elazzazy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, Ahmed M., </w:t>
            </w:r>
            <w:r w:rsidR="00250570" w:rsidRPr="008A033A">
              <w:rPr>
                <w:rFonts w:ascii="Sakkal Majalla" w:hAnsi="Sakkal Majalla" w:cs="Sakkal Majalla"/>
                <w:b/>
                <w:bCs/>
                <w:lang w:bidi="ar-EG"/>
              </w:rPr>
              <w:t>T. S. Abdelmoneim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, and O. A.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Almaghrabi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>. "Isolation and characterization of biosurfactant production under extreme environmental conditions by alkali-halo-thermophilic bacteria from Saudi Arabia." Saudi Journal of Biological Sciences 22, no. 4 (2015): 466-475.</w:t>
            </w:r>
          </w:p>
          <w:p w14:paraId="46E08ED3" w14:textId="35DCE907" w:rsidR="00250570" w:rsidRPr="008A033A" w:rsidRDefault="00B15518" w:rsidP="008A033A">
            <w:pPr>
              <w:bidi w:val="0"/>
              <w:spacing w:after="0" w:line="240" w:lineRule="auto"/>
              <w:ind w:left="473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t>5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- </w:t>
            </w:r>
            <w:r w:rsidR="00250570" w:rsidRPr="008A033A">
              <w:rPr>
                <w:rFonts w:ascii="Sakkal Majalla" w:hAnsi="Sakkal Majalla" w:cs="Sakkal Majalla"/>
                <w:b/>
                <w:bCs/>
                <w:lang w:bidi="ar-EG"/>
              </w:rPr>
              <w:t>Abdelmoneim, T. S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., T. A. Moussa, O. A.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Almaghrabi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, and Ismail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Abdelbagi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>. "Investigation the effect of arbuscular mycorrhizal fungi on the tolerance of maize plant to heavy metals stress." Life Science Journal 11, no. 4 (2014): 255-263.</w:t>
            </w:r>
          </w:p>
          <w:p w14:paraId="368DDAD8" w14:textId="349038B2" w:rsidR="00250570" w:rsidRPr="008A033A" w:rsidRDefault="00B15518" w:rsidP="008A033A">
            <w:pPr>
              <w:bidi w:val="0"/>
              <w:spacing w:after="0" w:line="240" w:lineRule="auto"/>
              <w:ind w:left="473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t>6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- </w:t>
            </w:r>
            <w:r w:rsidR="00250570" w:rsidRPr="008A033A">
              <w:rPr>
                <w:rFonts w:ascii="Sakkal Majalla" w:hAnsi="Sakkal Majalla" w:cs="Sakkal Majalla"/>
                <w:b/>
                <w:bCs/>
                <w:lang w:bidi="ar-EG"/>
              </w:rPr>
              <w:t>Abdelmoneim, T. S.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, Tarek AA Moussa, O. A.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Almaghrabi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, Hassan S.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Alzahrani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, and Ismail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Abdelbagi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>. "Increasing plant tolerance to drought stress by inoculation with arbuscular mycorrhizal fungi." Life Sci J 11 (2014): 10-17.</w:t>
            </w:r>
          </w:p>
          <w:p w14:paraId="48120E62" w14:textId="5892BEF9" w:rsidR="00250570" w:rsidRPr="008A033A" w:rsidRDefault="00B15518" w:rsidP="008A033A">
            <w:pPr>
              <w:bidi w:val="0"/>
              <w:spacing w:after="0" w:line="240" w:lineRule="auto"/>
              <w:ind w:left="473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t>7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- 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Moussa, Tarek AA, Omar A. </w:t>
            </w:r>
            <w:proofErr w:type="spellStart"/>
            <w:r w:rsidR="00250570" w:rsidRPr="008A033A">
              <w:rPr>
                <w:rFonts w:ascii="Sakkal Majalla" w:hAnsi="Sakkal Majalla" w:cs="Sakkal Majalla"/>
                <w:lang w:bidi="ar-EG"/>
              </w:rPr>
              <w:t>Almaghrabi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, and </w:t>
            </w:r>
            <w:r w:rsidR="00250570" w:rsidRPr="008A033A">
              <w:rPr>
                <w:rFonts w:ascii="Sakkal Majalla" w:hAnsi="Sakkal Majalla" w:cs="Sakkal Majalla"/>
                <w:b/>
                <w:bCs/>
                <w:lang w:bidi="ar-EG"/>
              </w:rPr>
              <w:t>Tamer S. Abdel</w:t>
            </w:r>
            <w:r w:rsidR="00250570" w:rsidRPr="008A033A">
              <w:rPr>
                <w:rFonts w:ascii="Cambria Math" w:hAnsi="Cambria Math" w:cs="Cambria Math"/>
                <w:b/>
                <w:bCs/>
                <w:lang w:bidi="ar-EG"/>
              </w:rPr>
              <w:t>‐</w:t>
            </w:r>
            <w:proofErr w:type="spellStart"/>
            <w:r w:rsidR="00250570" w:rsidRPr="008A033A">
              <w:rPr>
                <w:rFonts w:ascii="Sakkal Majalla" w:hAnsi="Sakkal Majalla" w:cs="Sakkal Majalla"/>
                <w:b/>
                <w:bCs/>
                <w:lang w:bidi="ar-EG"/>
              </w:rPr>
              <w:t>Moneim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. "Biological control of the wheat root rot caused by </w:t>
            </w:r>
            <w:r w:rsidR="00250570" w:rsidRPr="002C0603">
              <w:rPr>
                <w:rFonts w:ascii="Sakkal Majalla" w:hAnsi="Sakkal Majalla" w:cs="Sakkal Majalla"/>
                <w:i/>
                <w:iCs/>
                <w:lang w:bidi="ar-EG"/>
              </w:rPr>
              <w:t>Fusarium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 </w:t>
            </w:r>
            <w:proofErr w:type="spellStart"/>
            <w:r w:rsidR="00250570" w:rsidRPr="002C0603">
              <w:rPr>
                <w:rFonts w:ascii="Sakkal Majalla" w:hAnsi="Sakkal Majalla" w:cs="Sakkal Majalla"/>
                <w:i/>
                <w:iCs/>
                <w:lang w:bidi="ar-EG"/>
              </w:rPr>
              <w:t>graminearum</w:t>
            </w:r>
            <w:proofErr w:type="spellEnd"/>
            <w:r w:rsidR="00250570" w:rsidRPr="008A033A">
              <w:rPr>
                <w:rFonts w:ascii="Sakkal Majalla" w:hAnsi="Sakkal Majalla" w:cs="Sakkal Majalla"/>
                <w:lang w:bidi="ar-EG"/>
              </w:rPr>
              <w:t xml:space="preserve"> using some PGPR strains in Saudi Arabia." Annals of applied biology 163, no. 1 (2013): 72-81.</w:t>
            </w:r>
          </w:p>
          <w:p w14:paraId="2EF212E6" w14:textId="115E2D0B" w:rsidR="00A813AA" w:rsidRPr="008A033A" w:rsidRDefault="00B15518" w:rsidP="008A033A">
            <w:pPr>
              <w:bidi w:val="0"/>
              <w:spacing w:after="0" w:line="240" w:lineRule="auto"/>
              <w:ind w:left="473" w:hanging="4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  <w:lang w:bidi="ar-EG"/>
              </w:rPr>
            </w:pPr>
            <w:r>
              <w:rPr>
                <w:rFonts w:ascii="Sakkal Majalla" w:hAnsi="Sakkal Majalla" w:cs="Sakkal Majalla"/>
                <w:lang w:bidi="ar-EG"/>
              </w:rPr>
              <w:t>8</w:t>
            </w:r>
            <w:r w:rsidR="00250570" w:rsidRPr="008A033A">
              <w:rPr>
                <w:rFonts w:ascii="Sakkal Majalla" w:hAnsi="Sakkal Majalla" w:cs="Sakkal Majalla"/>
                <w:lang w:bidi="ar-EG"/>
              </w:rPr>
              <w:t>-</w:t>
            </w:r>
            <w:r w:rsidR="008A033A" w:rsidRPr="008A033A">
              <w:rPr>
                <w:rFonts w:ascii="Sakkal Majalla" w:hAnsi="Sakkal Majalla" w:cs="Sakkal Majalla"/>
                <w:lang w:bidi="ar-EG"/>
              </w:rPr>
              <w:t xml:space="preserve"> </w:t>
            </w:r>
            <w:r w:rsidR="008A033A" w:rsidRPr="008A033A">
              <w:rPr>
                <w:rFonts w:ascii="Sakkal Majalla" w:hAnsi="Sakkal Majalla" w:cs="Sakkal Majalla"/>
                <w:lang w:bidi="ar-EG"/>
              </w:rPr>
              <w:t xml:space="preserve">Hamed, Y. A., </w:t>
            </w:r>
            <w:r w:rsidR="008A033A" w:rsidRPr="008A033A">
              <w:rPr>
                <w:rFonts w:ascii="Sakkal Majalla" w:hAnsi="Sakkal Majalla" w:cs="Sakkal Majalla"/>
                <w:b/>
                <w:bCs/>
                <w:lang w:bidi="ar-EG"/>
              </w:rPr>
              <w:t>T. S. Abdelmoneim</w:t>
            </w:r>
            <w:r w:rsidR="008A033A" w:rsidRPr="008A033A">
              <w:rPr>
                <w:rFonts w:ascii="Sakkal Majalla" w:hAnsi="Sakkal Majalla" w:cs="Sakkal Majalla"/>
                <w:lang w:bidi="ar-EG"/>
              </w:rPr>
              <w:t xml:space="preserve">, M. H. </w:t>
            </w:r>
            <w:proofErr w:type="spellStart"/>
            <w:r w:rsidR="008A033A" w:rsidRPr="008A033A">
              <w:rPr>
                <w:rFonts w:ascii="Sakkal Majalla" w:hAnsi="Sakkal Majalla" w:cs="Sakkal Majalla"/>
                <w:lang w:bidi="ar-EG"/>
              </w:rPr>
              <w:t>ElKiki</w:t>
            </w:r>
            <w:proofErr w:type="spellEnd"/>
            <w:r w:rsidR="008A033A" w:rsidRPr="008A033A">
              <w:rPr>
                <w:rFonts w:ascii="Sakkal Majalla" w:hAnsi="Sakkal Majalla" w:cs="Sakkal Majalla"/>
                <w:lang w:bidi="ar-EG"/>
              </w:rPr>
              <w:t xml:space="preserve">, M. A. Hassan, and R. </w:t>
            </w:r>
            <w:proofErr w:type="spellStart"/>
            <w:r w:rsidR="008A033A" w:rsidRPr="008A033A">
              <w:rPr>
                <w:rFonts w:ascii="Sakkal Majalla" w:hAnsi="Sakkal Majalla" w:cs="Sakkal Majalla"/>
                <w:lang w:bidi="ar-EG"/>
              </w:rPr>
              <w:t>Berndtsson</w:t>
            </w:r>
            <w:proofErr w:type="spellEnd"/>
            <w:r w:rsidR="008A033A" w:rsidRPr="008A033A">
              <w:rPr>
                <w:rFonts w:ascii="Sakkal Majalla" w:hAnsi="Sakkal Majalla" w:cs="Sakkal Majalla"/>
                <w:lang w:bidi="ar-EG"/>
              </w:rPr>
              <w:t xml:space="preserve">. "Assessment of heavy metals pollution and microbial contamination in water, sediments and fish of Lake </w:t>
            </w:r>
            <w:proofErr w:type="spellStart"/>
            <w:r w:rsidR="008A033A" w:rsidRPr="008A033A">
              <w:rPr>
                <w:rFonts w:ascii="Sakkal Majalla" w:hAnsi="Sakkal Majalla" w:cs="Sakkal Majalla"/>
                <w:lang w:bidi="ar-EG"/>
              </w:rPr>
              <w:t>Manzala</w:t>
            </w:r>
            <w:proofErr w:type="spellEnd"/>
            <w:r w:rsidR="008A033A" w:rsidRPr="008A033A">
              <w:rPr>
                <w:rFonts w:ascii="Sakkal Majalla" w:hAnsi="Sakkal Majalla" w:cs="Sakkal Majalla"/>
                <w:lang w:bidi="ar-EG"/>
              </w:rPr>
              <w:t>, Egypt." Life science journal 10, no. 1 (2013): 86-99.</w:t>
            </w:r>
          </w:p>
        </w:tc>
        <w:tc>
          <w:tcPr>
            <w:tcW w:w="2543" w:type="dxa"/>
          </w:tcPr>
          <w:p w14:paraId="17CBBFAC" w14:textId="611C652B" w:rsidR="00A813AA" w:rsidRPr="0013004C" w:rsidRDefault="00A813AA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DA7C39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DA7C39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DA7C39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DA7C3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DA7C39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DA7C39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DA7C39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3" w:type="dxa"/>
        <w:tblInd w:w="643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DA7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5CA8EE62" w14:textId="77777777" w:rsidTr="00DA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57F89516" w:rsidR="0013004C" w:rsidRPr="0013004C" w:rsidRDefault="00EB6CF9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767C59EF" w:rsidR="0013004C" w:rsidRPr="0013004C" w:rsidRDefault="00EB6CF9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13004C" w:rsidRPr="0013004C" w14:paraId="017A6FB6" w14:textId="77777777" w:rsidTr="00DA7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694B76CD" w:rsidR="0013004C" w:rsidRPr="00B15518" w:rsidRDefault="008F51AD" w:rsidP="00DA7C39">
            <w:pPr>
              <w:spacing w:after="0" w:line="240" w:lineRule="auto"/>
              <w:ind w:left="193" w:hanging="1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</w:pPr>
            <w:r w:rsidRPr="00B1551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1-</w:t>
            </w:r>
            <w:r w:rsidR="00EB6CF9" w:rsidRPr="00B1551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مشروع دراسة التنوع البيولوجى لفطريات الميكوريزا الشجريه على بعض النباتات البريه وتطبيقاتها لاستعادة النظام البيئى بمنطقه مكة المكرمه. الممول من عمادة البحث العلمى بجامعه الملك عبد العزيز – المملكه العربية السعوديه برقم (مج \34\22)</w:t>
            </w:r>
          </w:p>
        </w:tc>
        <w:tc>
          <w:tcPr>
            <w:tcW w:w="1421" w:type="dxa"/>
            <w:vAlign w:val="center"/>
          </w:tcPr>
          <w:p w14:paraId="5DC25349" w14:textId="1C981528" w:rsidR="0013004C" w:rsidRPr="00B15518" w:rsidRDefault="0013004C" w:rsidP="00DA7C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EG"/>
              </w:rPr>
            </w:pP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33C48105" w:rsidR="0013004C" w:rsidRPr="00B15518" w:rsidRDefault="008F51AD" w:rsidP="002505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</w:pP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جامعه الملك عبد العزيز </w:t>
            </w:r>
            <w:r w:rsidRPr="00B1551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المملكة العربية السعودية</w:t>
            </w:r>
          </w:p>
        </w:tc>
      </w:tr>
      <w:tr w:rsidR="00EB6CF9" w:rsidRPr="0013004C" w14:paraId="42C84562" w14:textId="77777777" w:rsidTr="00DA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8A9C7AC" w14:textId="77777777" w:rsidR="00EB6CF9" w:rsidRPr="00436688" w:rsidRDefault="00EB6CF9" w:rsidP="0013004C">
            <w:pPr>
              <w:spacing w:after="0" w:line="240" w:lineRule="auto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6540" w:type="dxa"/>
            <w:gridSpan w:val="2"/>
          </w:tcPr>
          <w:p w14:paraId="045DFA8A" w14:textId="5F918C3D" w:rsidR="00EB6CF9" w:rsidRPr="00B15518" w:rsidRDefault="008F51AD" w:rsidP="00DA7C39">
            <w:pPr>
              <w:spacing w:after="0" w:line="240" w:lineRule="auto"/>
              <w:ind w:left="193" w:hanging="1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B1551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2-</w:t>
            </w:r>
            <w:r w:rsidRPr="00B1551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مشروع الدراسة العلمية المتميزه للمقاومة الحيويه لبعض امراض القمح بالمملكه العربية السعوديه. الممول من وكالة الجامعه للدراسات العليا والبحث العلمى بجامعه الملك عبد العزيز – المملكه العربية السعوديه برقم (1432</w:t>
            </w:r>
            <w:r w:rsidRPr="00B15518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</w:t>
            </w:r>
            <w:r w:rsidRPr="00B1551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-965-16)</w:t>
            </w:r>
          </w:p>
        </w:tc>
        <w:tc>
          <w:tcPr>
            <w:tcW w:w="1421" w:type="dxa"/>
            <w:vAlign w:val="center"/>
          </w:tcPr>
          <w:p w14:paraId="24612693" w14:textId="59BCFC2C" w:rsidR="00EB6CF9" w:rsidRPr="00B15518" w:rsidRDefault="008F51AD" w:rsidP="00DA7C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</w:pP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3E118FD9" w14:textId="16217DDB" w:rsidR="00EB6CF9" w:rsidRPr="00B15518" w:rsidRDefault="008F51AD" w:rsidP="002505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جامعه الملك عبد العزيز </w:t>
            </w:r>
            <w:r w:rsidRPr="00B1551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المملكة العربية السعودية</w:t>
            </w:r>
          </w:p>
        </w:tc>
      </w:tr>
      <w:tr w:rsidR="008F51AD" w:rsidRPr="0013004C" w14:paraId="25D14EE0" w14:textId="77777777" w:rsidTr="00DA7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452F359B" w14:textId="77777777" w:rsidR="008F51AD" w:rsidRPr="00436688" w:rsidRDefault="008F51AD" w:rsidP="008F51AD">
            <w:pPr>
              <w:spacing w:after="0" w:line="240" w:lineRule="auto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6540" w:type="dxa"/>
            <w:gridSpan w:val="2"/>
          </w:tcPr>
          <w:p w14:paraId="3F2858AB" w14:textId="28DC6E2A" w:rsidR="008F51AD" w:rsidRPr="00B15518" w:rsidRDefault="008F51AD" w:rsidP="00DA7C39">
            <w:pPr>
              <w:spacing w:after="0" w:line="240" w:lineRule="auto"/>
              <w:ind w:left="193" w:hanging="1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</w:pPr>
            <w:r w:rsidRPr="00B1551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3- </w:t>
            </w:r>
            <w:r w:rsidRPr="00B1551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مشروع التخليق الحيوى لجزيئات الفضه متناهية الصغر وتطبيقاتها الآمنه كماده مضاده للميكروبات. الممول من عمادة البحث العلمى بجامعه جده – المملكه العربية السعوديه برقم (574\965\1436\ </w:t>
            </w:r>
            <w:r w:rsidRPr="00B15518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G</w:t>
            </w:r>
            <w:r w:rsidRPr="00B1551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) </w:t>
            </w:r>
          </w:p>
        </w:tc>
        <w:tc>
          <w:tcPr>
            <w:tcW w:w="1421" w:type="dxa"/>
            <w:vAlign w:val="center"/>
          </w:tcPr>
          <w:p w14:paraId="09DE7E67" w14:textId="4440D511" w:rsidR="008F51AD" w:rsidRPr="00B15518" w:rsidRDefault="008F51AD" w:rsidP="00DA7C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</w:pP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37A3E692" w14:textId="7EF6A520" w:rsidR="008F51AD" w:rsidRPr="00B15518" w:rsidRDefault="008F51AD" w:rsidP="002505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</w:pP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جامعه</w:t>
            </w: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جده</w:t>
            </w: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1551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المملكة العربية السعودية</w:t>
            </w:r>
          </w:p>
        </w:tc>
      </w:tr>
      <w:tr w:rsidR="008F51AD" w:rsidRPr="0013004C" w14:paraId="459F7754" w14:textId="77777777" w:rsidTr="00DA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CA817B8" w14:textId="77777777" w:rsidR="008F51AD" w:rsidRPr="00436688" w:rsidRDefault="008F51AD" w:rsidP="008F51AD">
            <w:pPr>
              <w:spacing w:after="0" w:line="240" w:lineRule="auto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6540" w:type="dxa"/>
            <w:gridSpan w:val="2"/>
          </w:tcPr>
          <w:p w14:paraId="37A2DE50" w14:textId="7D765AFE" w:rsidR="008F51AD" w:rsidRPr="00B15518" w:rsidRDefault="008F51AD" w:rsidP="00DA7C39">
            <w:pPr>
              <w:spacing w:after="0" w:line="240" w:lineRule="auto"/>
              <w:ind w:left="193" w:hanging="19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</w:pPr>
            <w:r w:rsidRPr="00B1551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4- </w:t>
            </w:r>
            <w:r w:rsidRPr="00B1551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مشروع استخدام محفزات النمو الميكروبيه لزيادة نمو وانتاجية بعض النباتات المنزرعه تحت الظروف البيئية للمملكة العربية السعودية . الممول من مدينه الملك عبد العزيز للعلوم والتقنيه – المملكه العربية السعوديه برقم (ت-ص-11-0647) </w:t>
            </w:r>
          </w:p>
        </w:tc>
        <w:tc>
          <w:tcPr>
            <w:tcW w:w="1421" w:type="dxa"/>
          </w:tcPr>
          <w:p w14:paraId="7E376F30" w14:textId="063AB616" w:rsidR="008F51AD" w:rsidRPr="00B15518" w:rsidRDefault="008F51AD" w:rsidP="00DA7C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</w:pP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2FB17342" w14:textId="1A422A72" w:rsidR="008F51AD" w:rsidRPr="00B15518" w:rsidRDefault="008F51AD" w:rsidP="002505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</w:pPr>
            <w:r w:rsidRPr="00B1551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مدينه الملك عبد العزيز للعلوم والتقنيه – المملكه العربية السعوديه</w:t>
            </w:r>
          </w:p>
        </w:tc>
      </w:tr>
      <w:tr w:rsidR="008F51AD" w:rsidRPr="0013004C" w14:paraId="66BA5B55" w14:textId="77777777" w:rsidTr="00DA7C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1B1AEE1" w14:textId="77777777" w:rsidR="008F51AD" w:rsidRPr="00436688" w:rsidRDefault="008F51AD" w:rsidP="008F51AD">
            <w:pPr>
              <w:spacing w:after="0" w:line="240" w:lineRule="auto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6540" w:type="dxa"/>
            <w:gridSpan w:val="2"/>
          </w:tcPr>
          <w:p w14:paraId="688EADA6" w14:textId="74F17045" w:rsidR="008F51AD" w:rsidRPr="00B15518" w:rsidRDefault="006E1684" w:rsidP="00DA7C39">
            <w:pPr>
              <w:spacing w:after="0" w:line="240" w:lineRule="auto"/>
              <w:ind w:left="193" w:hanging="1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</w:pPr>
            <w:r w:rsidRPr="00B1551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5- </w:t>
            </w:r>
            <w:r w:rsidRPr="00B1551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مشروع الدراسة العلمية المتميزه وعنوانها عزل وتوصيف السطوح الحيويه المنتجه بواسطة البكتيريا الممول من وكالة الجامعه للدراسات العليا والبحث العلمى بجامعه الملك عبد العزيز – المملكه العربية السعوديه برقم (1434</w:t>
            </w:r>
            <w:r w:rsidRPr="00B15518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</w:t>
            </w:r>
            <w:r w:rsidRPr="00B15518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-023-965)</w:t>
            </w:r>
          </w:p>
        </w:tc>
        <w:tc>
          <w:tcPr>
            <w:tcW w:w="1421" w:type="dxa"/>
          </w:tcPr>
          <w:p w14:paraId="44A8B72F" w14:textId="1568135B" w:rsidR="008F51AD" w:rsidRPr="00B15518" w:rsidRDefault="008F51AD" w:rsidP="00DA7C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</w:pP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178865E9" w14:textId="07F0F418" w:rsidR="008F51AD" w:rsidRPr="00B15518" w:rsidRDefault="006E1684" w:rsidP="002505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</w:pP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جامعه الملك عبد العزيز </w:t>
            </w:r>
            <w:r w:rsidRPr="00B15518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–</w:t>
            </w:r>
            <w:r w:rsidRPr="00B15518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المملكة العربية السعودية</w:t>
            </w:r>
          </w:p>
        </w:tc>
      </w:tr>
    </w:tbl>
    <w:p w14:paraId="23B8FA63" w14:textId="77777777" w:rsidR="0094588F" w:rsidRDefault="0094588F" w:rsidP="00F63EFD"/>
    <w:sectPr w:rsidR="0094588F" w:rsidSect="008A033A">
      <w:headerReference w:type="default" r:id="rId9"/>
      <w:pgSz w:w="16838" w:h="11906" w:orient="landscape" w:code="9"/>
      <w:pgMar w:top="2468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3597A" w14:textId="77777777" w:rsidR="00576844" w:rsidRDefault="00576844" w:rsidP="00AE737D">
      <w:pPr>
        <w:spacing w:after="0" w:line="240" w:lineRule="auto"/>
      </w:pPr>
      <w:r>
        <w:separator/>
      </w:r>
    </w:p>
  </w:endnote>
  <w:endnote w:type="continuationSeparator" w:id="0">
    <w:p w14:paraId="2E29A4B1" w14:textId="77777777" w:rsidR="00576844" w:rsidRDefault="00576844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ヒラギノ角ゴ Pro W3">
    <w:altName w:val="MS Mincho"/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FC45" w14:textId="77777777" w:rsidR="00576844" w:rsidRDefault="00576844" w:rsidP="00AE737D">
      <w:pPr>
        <w:spacing w:after="0" w:line="240" w:lineRule="auto"/>
      </w:pPr>
      <w:r>
        <w:separator/>
      </w:r>
    </w:p>
  </w:footnote>
  <w:footnote w:type="continuationSeparator" w:id="0">
    <w:p w14:paraId="01B56DDB" w14:textId="77777777" w:rsidR="00576844" w:rsidRDefault="00576844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F6E60"/>
    <w:multiLevelType w:val="hybridMultilevel"/>
    <w:tmpl w:val="B8D6621A"/>
    <w:lvl w:ilvl="0" w:tplc="4880B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6C54A9"/>
    <w:multiLevelType w:val="hybridMultilevel"/>
    <w:tmpl w:val="1846AD32"/>
    <w:lvl w:ilvl="0" w:tplc="E544E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046EA5"/>
    <w:rsid w:val="000F3127"/>
    <w:rsid w:val="0013004C"/>
    <w:rsid w:val="00250570"/>
    <w:rsid w:val="00283439"/>
    <w:rsid w:val="002C0603"/>
    <w:rsid w:val="00310786"/>
    <w:rsid w:val="00357557"/>
    <w:rsid w:val="004049DE"/>
    <w:rsid w:val="00436688"/>
    <w:rsid w:val="00476815"/>
    <w:rsid w:val="00476E5B"/>
    <w:rsid w:val="0056446E"/>
    <w:rsid w:val="00576844"/>
    <w:rsid w:val="006E1684"/>
    <w:rsid w:val="008A033A"/>
    <w:rsid w:val="008F51AD"/>
    <w:rsid w:val="0092030C"/>
    <w:rsid w:val="00936F25"/>
    <w:rsid w:val="0094588F"/>
    <w:rsid w:val="00A813AA"/>
    <w:rsid w:val="00AC0C61"/>
    <w:rsid w:val="00AE737D"/>
    <w:rsid w:val="00B15518"/>
    <w:rsid w:val="00C23687"/>
    <w:rsid w:val="00DA7C39"/>
    <w:rsid w:val="00DC5BD7"/>
    <w:rsid w:val="00EB4073"/>
    <w:rsid w:val="00EB6CF9"/>
    <w:rsid w:val="00EC12B9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chartTrackingRefBased/>
  <w15:docId w15:val="{FD32509E-44F1-44DE-B212-E2F70BB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0C61"/>
    <w:rPr>
      <w:rFonts w:ascii="Courier New" w:eastAsia="Times New Roman" w:hAnsi="Courier New" w:cs="Courier New"/>
      <w:sz w:val="20"/>
      <w:szCs w:val="20"/>
      <w:lang w:val="en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TAMER SHAWKI ABDALMON'EM MABROK</cp:lastModifiedBy>
  <cp:revision>3</cp:revision>
  <cp:lastPrinted>2019-08-19T08:00:00Z</cp:lastPrinted>
  <dcterms:created xsi:type="dcterms:W3CDTF">2020-05-19T06:42:00Z</dcterms:created>
  <dcterms:modified xsi:type="dcterms:W3CDTF">2020-05-19T06:44:00Z</dcterms:modified>
</cp:coreProperties>
</file>